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998"/>
        <w:jc w:val="center"/>
        <w:rPr>
          <w:rFonts w:hAnsi="宋体" w:cs="宋体"/>
          <w:b/>
          <w:bCs/>
          <w:color w:val="auto"/>
          <w:sz w:val="96"/>
          <w:szCs w:val="96"/>
          <w:highlight w:val="none"/>
        </w:rPr>
      </w:pPr>
      <w:r>
        <w:rPr>
          <w:rFonts w:hAnsi="宋体" w:cs="宋体"/>
          <w:b/>
          <w:bCs/>
          <w:color w:val="auto"/>
          <w:sz w:val="96"/>
          <w:szCs w:val="96"/>
          <w:highlight w:val="none"/>
        </w:rPr>
      </w:r>
      <w:r/>
    </w:p>
    <w:p>
      <w:pPr>
        <w:pStyle w:val="998"/>
        <w:jc w:val="center"/>
        <w:rPr>
          <w:rFonts w:hAnsi="宋体" w:cs="宋体"/>
          <w:b/>
          <w:bCs/>
          <w:color w:val="auto"/>
          <w:sz w:val="96"/>
          <w:szCs w:val="96"/>
          <w:highlight w:val="none"/>
        </w:rPr>
      </w:pPr>
      <w:r>
        <w:rPr>
          <w:rFonts w:hint="eastAsia" w:hAnsi="宋体" w:cs="宋体"/>
          <w:b/>
          <w:color w:val="auto"/>
          <w:sz w:val="96"/>
          <w:szCs w:val="96"/>
          <w:highlight w:val="none"/>
        </w:rPr>
        <w:t xml:space="preserve">无锡市政府采购</w:t>
      </w:r>
      <w:r/>
    </w:p>
    <w:p>
      <w:pPr>
        <w:pStyle w:val="808"/>
        <w:rPr>
          <w:rFonts w:ascii="宋体" w:hAnsi="宋体" w:eastAsia="宋体" w:cs="宋体"/>
          <w:color w:val="auto"/>
          <w:highlight w:val="none"/>
        </w:rPr>
      </w:pPr>
      <w:r>
        <w:rPr>
          <w:rFonts w:ascii="宋体" w:hAnsi="宋体" w:eastAsia="宋体" w:cs="宋体"/>
          <w:color w:val="auto"/>
          <w:highlight w:val="none"/>
        </w:rPr>
      </w:r>
      <w:r/>
    </w:p>
    <w:p>
      <w:pPr>
        <w:pStyle w:val="998"/>
        <w:jc w:val="center"/>
        <w:rPr>
          <w:rFonts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776"/>
        <w:rPr>
          <w:color w:val="auto"/>
          <w:sz w:val="30"/>
          <w:szCs w:val="30"/>
          <w:highlight w:val="none"/>
          <w:lang w:eastAsia="zh-CN"/>
        </w:rPr>
      </w:pPr>
      <w:r>
        <w:rPr>
          <w:color w:val="auto"/>
          <w:sz w:val="30"/>
          <w:szCs w:val="30"/>
          <w:highlight w:val="none"/>
          <w:lang w:eastAsia="zh-CN"/>
        </w:rPr>
      </w:r>
      <w:r/>
    </w:p>
    <w:p>
      <w:pPr>
        <w:jc w:val="left"/>
        <w:spacing w:line="360" w:lineRule="auto"/>
        <w:rPr>
          <w:rFonts w:ascii="宋体" w:hAnsi="宋体" w:eastAsia="宋体" w:cs="宋体"/>
          <w:b/>
          <w:bCs/>
          <w:color w:val="auto"/>
          <w:spacing w:val="108"/>
          <w:sz w:val="32"/>
          <w:szCs w:val="32"/>
          <w:highlight w:val="none"/>
        </w:rPr>
        <w:outlineLvl w:val="0"/>
      </w:pPr>
      <w:r>
        <w:rPr>
          <w:rFonts w:ascii="宋体" w:hAnsi="宋体" w:eastAsia="宋体" w:cs="宋体"/>
          <w:b/>
          <w:bCs/>
          <w:color w:val="auto"/>
          <w:spacing w:val="108"/>
          <w:sz w:val="32"/>
          <w:szCs w:val="32"/>
          <w:highlight w:val="none"/>
        </w:rPr>
      </w:r>
      <w:r/>
    </w:p>
    <w:p>
      <w:pPr>
        <w:jc w:val="left"/>
        <w:spacing w:line="360" w:lineRule="auto"/>
        <w:rPr>
          <w:rFonts w:ascii="宋体" w:hAnsi="宋体" w:eastAsia="宋体" w:cs="宋体"/>
          <w:b/>
          <w:bCs/>
          <w:color w:val="auto"/>
          <w:spacing w:val="108"/>
          <w:sz w:val="32"/>
          <w:szCs w:val="32"/>
          <w:highlight w:val="none"/>
        </w:rPr>
        <w:outlineLvl w:val="0"/>
      </w:pPr>
      <w:r>
        <w:rPr>
          <w:rFonts w:ascii="宋体" w:hAnsi="宋体" w:eastAsia="宋体" w:cs="宋体"/>
          <w:b/>
          <w:bCs/>
          <w:color w:val="auto"/>
          <w:spacing w:val="108"/>
          <w:sz w:val="32"/>
          <w:szCs w:val="32"/>
          <w:highlight w:val="none"/>
        </w:rPr>
      </w:r>
      <w:r/>
    </w:p>
    <w:p>
      <w:pPr>
        <w:ind w:firstLine="537"/>
        <w:jc w:val="left"/>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eastAsia="zh-CN"/>
        </w:rPr>
        <w:t xml:space="preserve">食堂肉类、禽制品类、水产类采购项目</w:t>
      </w:r>
      <w:r/>
    </w:p>
    <w:p>
      <w:pPr>
        <w:ind w:firstLine="537"/>
        <w:jc w:val="left"/>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color w:val="auto"/>
          <w:sz w:val="32"/>
          <w:szCs w:val="32"/>
          <w:highlight w:val="none"/>
          <w:lang w:eastAsia="zh-CN"/>
        </w:rPr>
        <w:t xml:space="preserve">JSZC-320200-JYJH-G2026-0010</w:t>
      </w:r>
      <w:r/>
    </w:p>
    <w:p>
      <w:pPr>
        <w:ind w:firstLine="537"/>
        <w:jc w:val="left"/>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b/>
          <w:bCs/>
          <w:color w:val="auto"/>
          <w:sz w:val="30"/>
          <w:szCs w:val="30"/>
          <w:highlight w:val="none"/>
          <w:lang w:eastAsia="zh-CN"/>
        </w:rPr>
        <w:t xml:space="preserve">无锡市精神卫生中心</w:t>
      </w:r>
      <w:r/>
    </w:p>
    <w:p>
      <w:pPr>
        <w:ind w:firstLine="643"/>
        <w:jc w:val="left"/>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江苏建亨工程管理咨询有限公司</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color w:val="auto"/>
          <w:sz w:val="40"/>
          <w:szCs w:val="40"/>
          <w:highlight w:val="none"/>
        </w:rPr>
      </w:pPr>
      <w:r>
        <w:rPr>
          <w:rFonts w:ascii="宋体" w:hAnsi="宋体" w:eastAsia="宋体" w:cs="宋体"/>
          <w:b/>
          <w:color w:val="auto"/>
          <w:sz w:val="40"/>
          <w:szCs w:val="40"/>
          <w:highlight w:val="none"/>
        </w:rPr>
      </w:r>
      <w:r/>
    </w:p>
    <w:p>
      <w:pPr>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lang w:eastAsia="zh-CN"/>
        </w:rPr>
        <w:t xml:space="preserve">二〇二</w:t>
      </w:r>
      <w:r>
        <w:rPr>
          <w:rFonts w:hint="eastAsia" w:ascii="宋体" w:hAnsi="宋体" w:eastAsia="宋体" w:cs="宋体"/>
          <w:b/>
          <w:color w:val="auto"/>
          <w:sz w:val="40"/>
          <w:szCs w:val="40"/>
          <w:highlight w:val="none"/>
          <w:lang w:val="en-US" w:eastAsia="zh-CN"/>
        </w:rPr>
        <w:t xml:space="preserve">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七</w:t>
      </w:r>
      <w:r>
        <w:rPr>
          <w:rFonts w:hint="eastAsia" w:ascii="宋体" w:hAnsi="宋体" w:eastAsia="宋体" w:cs="宋体"/>
          <w:b/>
          <w:color w:val="auto"/>
          <w:sz w:val="40"/>
          <w:szCs w:val="40"/>
          <w:highlight w:val="none"/>
        </w:rPr>
        <w:t xml:space="preserve">月</w:t>
      </w:r>
      <w:r/>
    </w:p>
    <w:p>
      <w:pPr>
        <w:rPr>
          <w:rStyle w:val="1030"/>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rPr>
          <w:rStyle w:val="1030"/>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rPr>
          <w:rStyle w:val="1030"/>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808"/>
        <w:rPr>
          <w:rFonts w:ascii="宋体" w:hAnsi="宋体" w:eastAsia="宋体" w:cs="宋体"/>
          <w:color w:val="auto"/>
          <w:highlight w:val="none"/>
        </w:rPr>
      </w:pPr>
      <w:r>
        <w:rPr>
          <w:rFonts w:ascii="宋体" w:hAnsi="宋体" w:eastAsia="宋体" w:cs="宋体"/>
          <w:color w:val="auto"/>
          <w:highlight w:val="none"/>
        </w:rPr>
      </w:r>
      <w:r/>
    </w:p>
    <w:p>
      <w:pPr>
        <w:pStyle w:val="1011"/>
        <w:jc w:val="both"/>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一、投标邀请函............................................3</w:t>
      </w:r>
      <w:r/>
    </w:p>
    <w:p>
      <w:pPr>
        <w:pStyle w:val="101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11"/>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二、供应商须知............................................</w:t>
      </w:r>
      <w:r>
        <w:rPr>
          <w:rFonts w:hint="eastAsia" w:ascii="宋体" w:hAnsi="宋体" w:eastAsia="宋体" w:cs="宋体"/>
          <w:bCs/>
          <w:color w:val="auto"/>
          <w:sz w:val="28"/>
          <w:szCs w:val="28"/>
          <w:highlight w:val="none"/>
          <w:lang w:val="en-US" w:eastAsia="zh-CN"/>
        </w:rPr>
        <w:t xml:space="preserve">7</w:t>
      </w:r>
      <w:r/>
    </w:p>
    <w:p>
      <w:pPr>
        <w:pStyle w:val="101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1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三、项目要求和有关说明...................................</w:t>
      </w:r>
      <w:r>
        <w:rPr>
          <w:rFonts w:hint="eastAsia" w:ascii="宋体" w:hAnsi="宋体" w:eastAsia="宋体" w:cs="宋体"/>
          <w:bCs/>
          <w:color w:val="auto"/>
          <w:sz w:val="28"/>
          <w:szCs w:val="28"/>
          <w:highlight w:val="none"/>
          <w:lang w:val="en-US" w:eastAsia="zh-CN"/>
        </w:rPr>
        <w:t xml:space="preserve">20</w:t>
      </w:r>
      <w:r/>
    </w:p>
    <w:p>
      <w:pPr>
        <w:pStyle w:val="101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1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四、合同书（格式）.......................................</w:t>
      </w:r>
      <w:r>
        <w:rPr>
          <w:rFonts w:hint="eastAsia" w:ascii="宋体" w:hAnsi="宋体" w:eastAsia="宋体" w:cs="宋体"/>
          <w:bCs/>
          <w:color w:val="auto"/>
          <w:sz w:val="28"/>
          <w:szCs w:val="28"/>
          <w:highlight w:val="none"/>
          <w:lang w:val="en-US" w:eastAsia="zh-CN"/>
        </w:rPr>
        <w:t xml:space="preserve">33</w:t>
      </w:r>
      <w:r/>
    </w:p>
    <w:p>
      <w:pPr>
        <w:pStyle w:val="101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11"/>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五、合同条款.............................................3</w:t>
      </w:r>
      <w:r>
        <w:rPr>
          <w:rFonts w:hint="eastAsia" w:ascii="宋体" w:hAnsi="宋体" w:eastAsia="宋体" w:cs="宋体"/>
          <w:bCs/>
          <w:color w:val="auto"/>
          <w:sz w:val="28"/>
          <w:szCs w:val="28"/>
          <w:highlight w:val="none"/>
          <w:lang w:val="en-US" w:eastAsia="zh-CN"/>
        </w:rPr>
        <w:t xml:space="preserve">7</w:t>
      </w:r>
      <w:r/>
    </w:p>
    <w:p>
      <w:pPr>
        <w:pStyle w:val="101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11"/>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六、附件.................................................4</w:t>
      </w:r>
      <w:r>
        <w:rPr>
          <w:rFonts w:hint="eastAsia" w:ascii="宋体" w:hAnsi="宋体" w:eastAsia="宋体" w:cs="宋体"/>
          <w:bCs/>
          <w:color w:val="auto"/>
          <w:sz w:val="28"/>
          <w:szCs w:val="28"/>
          <w:highlight w:val="none"/>
          <w:lang w:val="en-US" w:eastAsia="zh-CN"/>
        </w:rPr>
        <w:t xml:space="preserve">4</w:t>
      </w:r>
      <w:r/>
    </w:p>
    <w:p>
      <w:pPr>
        <w:pStyle w:val="1011"/>
        <w:rPr>
          <w:rFonts w:ascii="宋体" w:hAnsi="宋体" w:eastAsia="宋体" w:cs="宋体"/>
          <w:bCs/>
          <w:color w:val="auto"/>
          <w:highlight w:val="none"/>
        </w:rPr>
      </w:pPr>
      <w:r>
        <w:rPr>
          <w:rFonts w:ascii="宋体" w:hAnsi="宋体" w:eastAsia="宋体" w:cs="宋体"/>
          <w:bCs/>
          <w:color w:val="auto"/>
          <w:highlight w:val="none"/>
        </w:rPr>
      </w:r>
      <w:r/>
    </w:p>
    <w:p>
      <w:pPr>
        <w:pStyle w:val="770"/>
        <w:rPr>
          <w:rStyle w:val="10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770"/>
        <w:rPr>
          <w:rStyle w:val="10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770"/>
        <w:rPr>
          <w:rStyle w:val="10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770"/>
        <w:rPr>
          <w:rStyle w:val="1036"/>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3"/>
        </w:num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firstLine="480"/>
        <w:jc w:val="left"/>
        <w:keepLines w:val="0"/>
        <w:keepNext w:val="0"/>
        <w:pageBreakBefore w:val="0"/>
        <w:spacing w:line="400" w:lineRule="exact"/>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无锡市精神卫生中心</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食堂肉类、禽制品类、水产类采购项目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jc w:val="left"/>
        <w:keepLines w:val="0"/>
        <w:keepNext w:val="0"/>
        <w:pageBreakBefore w:val="0"/>
        <w:spacing w:line="400" w:lineRule="exact"/>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（一）招标项目信息</w:t>
      </w:r>
      <w:r/>
    </w:p>
    <w:p>
      <w:pPr>
        <w:ind w:left="0"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食堂肉类、禽制品类、水产类采购项目</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JSZC-320200-JYJH-G2026-0010</w:t>
      </w:r>
      <w:r/>
    </w:p>
    <w:p>
      <w:pPr>
        <w:ind w:firstLine="480"/>
        <w:jc w:val="left"/>
        <w:keepLines w:val="0"/>
        <w:keepNext w:val="0"/>
        <w:pageBreakBefore w:val="0"/>
        <w:spacing w:line="400" w:lineRule="exact"/>
        <w:shd w:val="clear" w:color="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3.项目预算：677.5万元。一标段：冷鲜肉类362.5万元；二标段：禽制品类200万元（禽肉类120万元、禽蛋类80万元）；三标段：水产类115万元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投标最高限价为</w:t>
      </w:r>
      <w:r>
        <w:rPr>
          <w:rFonts w:hint="eastAsia" w:ascii="宋体" w:hAnsi="宋体" w:eastAsia="宋体" w:cs="宋体"/>
          <w:bCs/>
          <w:color w:val="auto"/>
          <w:sz w:val="24"/>
          <w:szCs w:val="24"/>
          <w:highlight w:val="none"/>
          <w:lang w:val="en-US" w:eastAsia="zh-CN"/>
        </w:rPr>
        <w:t xml:space="preserve">有效折扣率≤80%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投标报价不得超过最高限价，否则作无效响应文件处理。</w:t>
      </w:r>
      <w:r>
        <w:rPr>
          <w:rFonts w:hint="eastAsia" w:ascii="宋体" w:hAnsi="宋体" w:eastAsia="宋体" w:cs="宋体"/>
          <w:bCs/>
          <w:color w:val="auto"/>
          <w:sz w:val="24"/>
          <w:szCs w:val="24"/>
          <w:highlight w:val="none"/>
          <w:lang w:val="en-US" w:eastAsia="zh-CN"/>
        </w:rPr>
        <w:t xml:space="preserve">折扣率=1-优惠率，优惠率即开标一览表内填报的系数；最终结算价格=食材价格*折扣率。例：食材折扣率65%，则开标一览表内填报的优惠率为35%。食材价格的定价办法：按照无锡市发展和改革委员会官网(http://dpc.wuxi.gov.cn)价格、江苏无锡朝阳集团官网（http://www.chinachaoyang.com）零售价格、朝阳到家（微信小程序），取上月20日的价格为基准价（如遇节假日则顺延至节后第一个工作日），按照投标下浮率计算，得出本月执行价。</w:t>
      </w:r>
      <w:r/>
    </w:p>
    <w:p>
      <w:pPr>
        <w:ind w:firstLine="480"/>
        <w:jc w:val="both"/>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宋体"/>
          <w:bCs w:val="0"/>
          <w:color w:val="auto"/>
          <w:sz w:val="24"/>
          <w:szCs w:val="24"/>
          <w:highlight w:val="none"/>
          <w:lang w:val="en-US" w:eastAsia="zh-CN"/>
        </w:rPr>
        <w:t xml:space="preserve">一年</w:t>
      </w:r>
      <w:r>
        <w:rPr>
          <w:rFonts w:hint="eastAsia" w:ascii="宋体" w:hAnsi="宋体" w:eastAsia="宋体" w:cs="宋体"/>
          <w:bCs w:val="0"/>
          <w:color w:val="auto"/>
          <w:sz w:val="24"/>
          <w:szCs w:val="24"/>
          <w:highlight w:val="none"/>
          <w:lang w:val="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.采购方式：公开招标</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.本项目标的所属行业：</w:t>
      </w:r>
      <w:r>
        <w:rPr>
          <w:rFonts w:hint="eastAsia" w:ascii="宋体" w:hAnsi="宋体" w:eastAsia="宋体" w:cs="宋体"/>
          <w:b/>
          <w:bCs w:val="0"/>
          <w:color w:val="auto"/>
          <w:sz w:val="24"/>
          <w:szCs w:val="24"/>
          <w:highlight w:val="none"/>
          <w:lang w:val="en-US" w:eastAsia="zh-CN"/>
        </w:rPr>
        <w:t xml:space="preserve">批发业</w:t>
      </w:r>
      <w:r>
        <w:rPr>
          <w:rFonts w:hint="eastAsia" w:ascii="宋体" w:hAnsi="宋体" w:eastAsia="宋体" w:cs="宋体"/>
          <w:bCs/>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jc w:val="left"/>
        <w:keepLines w:val="0"/>
        <w:keepNext w:val="0"/>
        <w:pageBreakBefore w:val="0"/>
        <w:spacing w:line="400" w:lineRule="exact"/>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w:t>
      </w:r>
      <w:r>
        <w:rPr>
          <w:rFonts w:hint="eastAsia" w:ascii="宋体" w:hAnsi="宋体" w:eastAsia="宋体" w:cs="宋体"/>
          <w:b w:val="0"/>
          <w:bCs/>
          <w:color w:val="auto"/>
          <w:sz w:val="24"/>
          <w:szCs w:val="24"/>
          <w:highlight w:val="none"/>
        </w:rPr>
        <w:t xml:space="preserve">不接受</w:t>
      </w:r>
      <w:r>
        <w:rPr>
          <w:rFonts w:hint="eastAsia" w:ascii="宋体" w:hAnsi="宋体" w:eastAsia="宋体" w:cs="宋体"/>
          <w:bCs/>
          <w:color w:val="auto"/>
          <w:sz w:val="24"/>
          <w:szCs w:val="24"/>
          <w:highlight w:val="none"/>
        </w:rPr>
        <w:t xml:space="preserve">进口产品投标。</w:t>
      </w:r>
      <w:r/>
    </w:p>
    <w:p>
      <w:pPr>
        <w:ind w:firstLine="480"/>
        <w:jc w:val="left"/>
        <w:keepLines w:val="0"/>
        <w:keepNext w:val="0"/>
        <w:pageBreakBefore w:val="0"/>
        <w:spacing w:line="400" w:lineRule="exact"/>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w:t>
      </w:r>
      <w:r>
        <w:rPr>
          <w:rFonts w:hint="eastAsia" w:ascii="宋体" w:hAnsi="宋体" w:eastAsia="宋体" w:cs="宋体"/>
          <w:b w:val="0"/>
          <w:bCs/>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jc w:val="left"/>
        <w:keepLines w:val="0"/>
        <w:keepNext w:val="0"/>
        <w:pageBreakBefore w:val="0"/>
        <w:spacing w:line="400" w:lineRule="exact"/>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（二）供应商资格要求</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1.满足《中华人民共和国政府采购法》第二十二条规定；</w:t>
      </w:r>
      <w:r/>
    </w:p>
    <w:p>
      <w:pPr>
        <w:ind w:firstLine="480"/>
        <w:jc w:val="left"/>
        <w:keepLines w:val="0"/>
        <w:keepNext w:val="0"/>
        <w:pageBreakBefore w:val="0"/>
        <w:spacing w:line="400" w:lineRule="exact"/>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p>
    <w:p>
      <w:pPr>
        <w:ind w:firstLine="480"/>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w:t>
      </w:r>
      <w:r>
        <w:rPr>
          <w:rFonts w:ascii="SimSun" w:hAnsi="SimSun" w:eastAsia="SimSun" w:cs="SimSun"/>
          <w:color w:val="000000"/>
          <w:sz w:val="24"/>
        </w:rPr>
        <w:t xml:space="preserve">本项目专门面向中小企业（或监狱企业或残疾人福利性单位）</w:t>
      </w:r>
      <w:r>
        <w:rPr>
          <w:rFonts w:hint="eastAsia" w:ascii="宋体" w:hAnsi="宋体" w:eastAsia="宋体" w:cs="宋体"/>
          <w:bCs/>
          <w:color w:val="auto"/>
          <w:sz w:val="24"/>
          <w:szCs w:val="24"/>
          <w:highlight w:val="none"/>
        </w:rPr>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Cs/>
          <w:color w:val="auto"/>
          <w:sz w:val="24"/>
          <w:szCs w:val="24"/>
          <w:highlight w:val="none"/>
          <w:lang w:val="en-US" w:eastAsia="zh-CN"/>
        </w:rPr>
        <w:t xml:space="preserve">供应商具备有效期内的食品经营许可证或食品生产许可证。</w:t>
      </w:r>
      <w:r/>
    </w:p>
    <w:p>
      <w:pPr>
        <w:ind w:firstLine="480"/>
        <w:jc w:val="left"/>
        <w:keepLines w:val="0"/>
        <w:keepNext w:val="0"/>
        <w:pageBreakBefore w:val="0"/>
        <w:spacing w:line="400" w:lineRule="exact"/>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（三）供应商主体信息库注册</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3.如供应商未按上述要求操作，由此所产生的损失及风险由供应商自行承担。</w:t>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bookmarkStart w:id="0" w:name="_Toc112006902"/>
      <w:r>
        <w:rPr>
          <w:rFonts w:hint="eastAsia" w:ascii="宋体" w:hAnsi="宋体" w:eastAsia="宋体" w:cs="宋体"/>
          <w:b w:val="0"/>
          <w:bCs/>
          <w:color w:val="auto"/>
          <w:sz w:val="24"/>
          <w:szCs w:val="24"/>
          <w:highlight w:val="none"/>
        </w:rPr>
        <w:t xml:space="preserve">（四）获取采购文件</w:t>
      </w:r>
      <w:bookmarkEnd w:id="0"/>
      <w:r/>
      <w:r/>
    </w:p>
    <w:p>
      <w:pPr>
        <w:ind w:firstLine="480"/>
        <w:jc w:val="left"/>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bookmarkStart w:id="1" w:name="_Toc112006903"/>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keepLines w:val="0"/>
        <w:keepNext w:val="0"/>
        <w:pageBreakBefore w:val="0"/>
        <w:spacing w:line="400" w:lineRule="exact"/>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（五）公开答疑时间、地点</w:t>
      </w:r>
      <w:bookmarkEnd w:id="1"/>
      <w:r/>
      <w:r/>
    </w:p>
    <w:p>
      <w:pPr>
        <w:ind w:firstLine="720"/>
        <w:keepLines w:val="0"/>
        <w:keepNext w:val="0"/>
        <w:pageBreakBefore w:val="0"/>
        <w:spacing w:line="400" w:lineRule="exact"/>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江苏建亨工程管理咨询有限公司</w:t>
      </w:r>
      <w:r>
        <w:rPr>
          <w:rFonts w:hint="eastAsia" w:ascii="宋体" w:hAnsi="宋体" w:eastAsia="宋体" w:cs="宋体"/>
          <w:color w:val="auto"/>
          <w:sz w:val="24"/>
          <w:szCs w:val="24"/>
          <w:highlight w:val="none"/>
        </w:rPr>
        <w:t xml:space="preserve">将以电话咨询、发邮件（</w:t>
      </w:r>
      <w:r>
        <w:rPr>
          <w:rFonts w:hint="eastAsia" w:ascii="宋体" w:hAnsi="宋体" w:eastAsia="宋体" w:cs="宋体"/>
          <w:color w:val="auto"/>
          <w:sz w:val="24"/>
          <w:szCs w:val="24"/>
          <w:highlight w:val="none"/>
          <w:lang w:eastAsia="zh-CN"/>
        </w:rPr>
        <w:t xml:space="preserve">492598435@qq.com</w:t>
      </w:r>
      <w:r>
        <w:rPr>
          <w:rFonts w:hint="eastAsia" w:ascii="宋体" w:hAnsi="宋体" w:eastAsia="宋体" w:cs="宋体"/>
          <w:color w:val="auto"/>
          <w:sz w:val="24"/>
          <w:szCs w:val="24"/>
          <w:highlight w:val="none"/>
        </w:rPr>
        <w:t xml:space="preserve">）等方式开展线上不见面答疑服务。</w:t>
      </w:r>
      <w:r>
        <w:rPr>
          <w:rFonts w:hint="eastAsia" w:ascii="宋体" w:hAnsi="宋体" w:eastAsia="宋体" w:cs="宋体"/>
          <w:color w:val="auto"/>
          <w:sz w:val="24"/>
          <w:szCs w:val="24"/>
          <w:highlight w:val="none"/>
          <w:lang w:eastAsia="zh-CN"/>
        </w:rPr>
        <w:t xml:space="preserve">截至</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bookmarkStart w:id="29" w:name="_GoBack"/>
      <w:r/>
      <w:bookmarkEnd w:id="29"/>
      <w:r>
        <w:rPr>
          <w:rFonts w:hint="eastAsia" w:ascii="宋体" w:hAnsi="宋体" w:eastAsia="宋体" w:cs="宋体"/>
          <w:color w:val="auto"/>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JSZC-320200-JYJH-G2026-0010</w:t>
      </w:r>
      <w:r>
        <w:rPr>
          <w:rFonts w:hint="eastAsia" w:ascii="宋体" w:hAnsi="宋体" w:eastAsia="宋体" w:cs="宋体"/>
          <w:color w:val="auto"/>
          <w:sz w:val="24"/>
          <w:szCs w:val="24"/>
          <w:highlight w:val="none"/>
        </w:rPr>
        <w:t xml:space="preserve">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s="宋体"/>
          <w:color w:val="auto"/>
          <w:sz w:val="24"/>
          <w:szCs w:val="24"/>
          <w:highlight w:val="none"/>
        </w:rPr>
        <w:t xml:space="preserve">并于答疑截止时间前发邮件（</w:t>
      </w:r>
      <w:r>
        <w:rPr>
          <w:rFonts w:hint="eastAsia" w:ascii="宋体" w:hAnsi="宋体" w:eastAsia="宋体" w:cs="宋体"/>
          <w:color w:val="auto"/>
          <w:sz w:val="24"/>
          <w:szCs w:val="24"/>
          <w:highlight w:val="none"/>
          <w:lang w:eastAsia="zh-CN"/>
        </w:rPr>
        <w:t xml:space="preserve">492598435@qq.com</w:t>
      </w:r>
      <w:r>
        <w:rPr>
          <w:rFonts w:hint="eastAsia" w:ascii="宋体" w:hAnsi="宋体" w:eastAsia="宋体" w:cs="宋体"/>
          <w:color w:val="auto"/>
          <w:sz w:val="24"/>
          <w:szCs w:val="24"/>
          <w:highlight w:val="none"/>
        </w:rPr>
        <w:t xml:space="preserve">）给项目联系人。若未在法定时间内提出澄清，由此造成的损失及风险由供应商自行承担。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（六）现场踏勘: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jc w:val="left"/>
        <w:keepLines w:val="0"/>
        <w:keepNext w:val="0"/>
        <w:pageBreakBefore w:val="0"/>
        <w:spacing w:line="400" w:lineRule="exact"/>
        <w:shd w:val="clear" w:color="auto" w:fill="auto"/>
        <w:widowControl/>
        <w:rPr>
          <w:rFonts w:hint="eastAsia" w:ascii="宋体" w:hAnsi="宋体" w:eastAsia="宋体" w:cs="宋体"/>
          <w:b w:val="0"/>
          <w:bCs w:val="0"/>
          <w:color w:val="auto"/>
          <w:sz w:val="24"/>
          <w:szCs w:val="24"/>
          <w:highlight w:val="none"/>
        </w:rPr>
      </w:pPr>
      <w:r/>
      <w:bookmarkStart w:id="2" w:name="_Toc112006904"/>
      <w:r>
        <w:rPr>
          <w:rFonts w:hint="eastAsia" w:ascii="宋体" w:hAnsi="宋体" w:eastAsia="宋体" w:cs="宋体"/>
          <w:b w:val="0"/>
          <w:bCs w:val="0"/>
          <w:color w:val="auto"/>
          <w:sz w:val="24"/>
          <w:szCs w:val="24"/>
          <w:highlight w:val="none"/>
        </w:rPr>
        <w:t xml:space="preserve">（七）投标及开标、定标时间、地点：</w:t>
      </w:r>
      <w:bookmarkEnd w:id="2"/>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6</w:t>
      </w:r>
      <w:r>
        <w:rPr>
          <w:rFonts w:hint="eastAsia" w:ascii="宋体" w:hAnsi="宋体" w:eastAsia="宋体" w:cs="宋体"/>
          <w:color w:val="auto"/>
          <w:sz w:val="24"/>
          <w:szCs w:val="24"/>
          <w:highlight w:val="none"/>
        </w:rPr>
        <w:t xml:space="preserve">日9:30，投标截止时间后的投标文件恕不接受。</w:t>
      </w:r>
      <w:r/>
    </w:p>
    <w:p>
      <w:pPr>
        <w:ind w:firstLine="480"/>
        <w:jc w:val="left"/>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6</w:t>
      </w:r>
      <w:r>
        <w:rPr>
          <w:rFonts w:hint="eastAsia" w:ascii="宋体" w:hAnsi="宋体" w:eastAsia="宋体" w:cs="宋体"/>
          <w:color w:val="auto"/>
          <w:sz w:val="24"/>
          <w:szCs w:val="24"/>
          <w:highlight w:val="none"/>
        </w:rPr>
        <w:t xml:space="preserve">日 9:30</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val="0"/>
          <w:color w:val="auto"/>
          <w:sz w:val="24"/>
          <w:szCs w:val="24"/>
          <w:highlight w:val="none"/>
        </w:rPr>
        <w:t xml:space="preserve">江苏省政府采购（苏采云）平台</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bCs w:val="0"/>
          <w:color w:val="auto"/>
          <w:sz w:val="24"/>
          <w:szCs w:val="24"/>
          <w:highlight w:val="none"/>
        </w:rPr>
        <w:t xml:space="preserve">江苏省政府采购（苏采云）平台</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请按规定上传电子响应文件，不接收纸质投标文件。</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val="0"/>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（十一）其他</w:t>
      </w:r>
      <w:bookmarkEnd w:id="4"/>
      <w:r/>
      <w:r/>
    </w:p>
    <w:p>
      <w:pPr>
        <w:ind w:firstLine="480"/>
        <w:jc w:val="left"/>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江苏建亨工程管理咨询有限公司</w:t>
      </w:r>
      <w:r/>
    </w:p>
    <w:p>
      <w:pPr>
        <w:ind w:firstLine="480"/>
        <w:jc w:val="left"/>
        <w:keepLines w:val="0"/>
        <w:keepNext w:val="0"/>
        <w:pageBreakBefore w:val="0"/>
        <w:spacing w:line="400" w:lineRule="exact"/>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无锡市滨湖区经贸路8号三楼</w:t>
      </w:r>
      <w:r/>
    </w:p>
    <w:p>
      <w:pPr>
        <w:ind w:firstLine="480"/>
        <w:jc w:val="left"/>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许晨、何文忠、冯虎刚</w:t>
      </w:r>
      <w:r/>
    </w:p>
    <w:p>
      <w:pPr>
        <w:ind w:firstLine="480"/>
        <w:jc w:val="left"/>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13301521277</w:t>
      </w:r>
      <w:r/>
    </w:p>
    <w:p>
      <w:pPr>
        <w:ind w:firstLine="480"/>
        <w:jc w:val="left"/>
        <w:keepLines w:val="0"/>
        <w:keepNext w:val="0"/>
        <w:pageBreakBefore w:val="0"/>
        <w:spacing w:line="400" w:lineRule="exact"/>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无锡市精神卫生中心</w:t>
      </w:r>
      <w:r/>
    </w:p>
    <w:p>
      <w:pPr>
        <w:ind w:firstLine="480"/>
        <w:jc w:val="left"/>
        <w:keepLines w:val="0"/>
        <w:keepNext w:val="0"/>
        <w:pageBreakBefore w:val="0"/>
        <w:spacing w:line="400" w:lineRule="exact"/>
        <w:shd w:val="clear" w:color="auto" w:fill="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bidi="ar-SA"/>
        </w:rPr>
        <w:t xml:space="preserve"> 陈女士</w:t>
      </w:r>
      <w:r/>
    </w:p>
    <w:p>
      <w:pPr>
        <w:ind w:firstLine="480"/>
        <w:jc w:val="left"/>
        <w:keepLines w:val="0"/>
        <w:keepNext w:val="0"/>
        <w:pageBreakBefore w:val="0"/>
        <w:spacing w:line="400" w:lineRule="exact"/>
        <w:shd w:val="clear" w:color="auto" w:fill="auto"/>
        <w:widowControl/>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话：</w:t>
      </w:r>
      <w:r>
        <w:rPr>
          <w:rFonts w:hint="eastAsia" w:ascii="宋体" w:hAnsi="宋体" w:eastAsia="宋体" w:cs="宋体"/>
          <w:color w:val="auto"/>
          <w:sz w:val="24"/>
          <w:szCs w:val="24"/>
          <w:highlight w:val="none"/>
          <w:lang w:val="en-US" w:eastAsia="zh-CN"/>
        </w:rPr>
        <w:t xml:space="preserve">0510-</w:t>
      </w:r>
      <w:r>
        <w:rPr>
          <w:rFonts w:hint="eastAsia" w:ascii="宋体" w:hAnsi="宋体" w:eastAsia="宋体" w:cs="宋体"/>
          <w:color w:val="auto"/>
          <w:sz w:val="24"/>
          <w:szCs w:val="24"/>
          <w:highlight w:val="none"/>
          <w:lang w:val="en-US" w:eastAsia="zh-CN" w:bidi="ar-SA"/>
        </w:rPr>
        <w:t xml:space="preserve">83200801 </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32"/>
          <w:szCs w:val="32"/>
          <w:highlight w:val="none"/>
        </w:rPr>
        <w:t xml:space="preserve">二、投标人须知</w:t>
      </w:r>
      <w:r/>
    </w:p>
    <w:p>
      <w:pPr>
        <w:ind w:firstLine="482"/>
        <w:keepLines w:val="0"/>
        <w:keepNext w:val="0"/>
        <w:pageBreakBefore w:val="0"/>
        <w:spacing w:line="400" w:lineRule="exact"/>
        <w:rPr>
          <w:rFonts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rPr>
        <w:t xml:space="preserve">（一）遵循原则：</w:t>
      </w:r>
      <w:bookmarkEnd w:id="5"/>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rPr>
        <w:t xml:space="preserve">（二）招标文件：</w:t>
      </w:r>
      <w:bookmarkEnd w:id="6"/>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5.招标文件中的“法定代表人”是指供应商的营业执照或相关部门的登记证明文件中的“法定代表人”或“负责人”。</w:t>
      </w:r>
      <w:r/>
    </w:p>
    <w:p>
      <w:pPr>
        <w:ind w:firstLine="482"/>
        <w:keepLines w:val="0"/>
        <w:keepNext w:val="0"/>
        <w:pageBreakBefore w:val="0"/>
        <w:spacing w:line="400" w:lineRule="exact"/>
        <w:rPr>
          <w:rFonts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rPr>
        <w:t xml:space="preserve">（三）招标文件的解释：</w:t>
      </w:r>
      <w:bookmarkEnd w:id="7"/>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400" w:lineRule="exact"/>
        <w:rPr>
          <w:rFonts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rPr>
        <w:t xml:space="preserve">（四）招标文件的补充或修正：</w:t>
      </w:r>
      <w:bookmarkEnd w:id="8"/>
      <w:r/>
      <w:r/>
    </w:p>
    <w:p>
      <w:pPr>
        <w:ind w:firstLine="480"/>
        <w:keepLines w:val="0"/>
        <w:keepNext w:val="0"/>
        <w:pageBreakBefore w:val="0"/>
        <w:spacing w:line="400" w:lineRule="exact"/>
        <w:rPr>
          <w:rFonts w:ascii="宋体" w:hAnsi="宋体" w:eastAsia="宋体" w:cs="宋体"/>
          <w:bCs/>
          <w:color w:val="auto"/>
          <w:sz w:val="24"/>
          <w:szCs w:val="24"/>
          <w:highlight w:val="none"/>
        </w:rPr>
      </w:pPr>
      <w:r/>
      <w:bookmarkStart w:id="9" w:name="_Toc11200691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2"/>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（五）投标文件的组成：</w:t>
      </w:r>
      <w:bookmarkEnd w:id="9"/>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新成立的公司（企业）除外；</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（7）供应商近三个月中任意一个月份（不含投标当月）的依法缴纳税收的相关材料（提供相关主管部门证明或银行代扣证明）扫描件，新成立的公司（企业）除外；</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（8）供应商近三个月中任意一个月份（不含投标当月）的依法缴纳社会保障资金的相关材料（提供相关主管部门证明或银行代扣证明）扫描件，新成立的公司（企业）除外；</w:t>
      </w:r>
      <w:r/>
    </w:p>
    <w:p>
      <w:pPr>
        <w:ind w:firstLine="480"/>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lang w:val="en-US" w:eastAsia="zh-CN"/>
        </w:rPr>
        <w:t xml:space="preserve">供应商具备有效期内的食品经营许可证或食品生产许可证。</w:t>
      </w:r>
      <w:r/>
    </w:p>
    <w:p>
      <w:pPr>
        <w:ind w:firstLine="480"/>
        <w:keepLines w:val="0"/>
        <w:keepNext w:val="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）中小企业声明函（格式见附件）或残疾人福利性单位声明函（格式见附件）或由省级以上监狱管理局、戒毒管理局出具的属于监狱、戒毒企业的证明文件；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承诺书（格式见附件）；</w:t>
      </w:r>
      <w:r/>
    </w:p>
    <w:p>
      <w:pPr>
        <w:ind w:firstLine="480"/>
        <w:keepLines w:val="0"/>
        <w:keepNext w:val="0"/>
        <w:pageBreakBefore w:val="0"/>
        <w:spacing w:line="400" w:lineRule="exact"/>
        <w:rPr>
          <w:rFonts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3.开标一览表</w:t>
      </w:r>
      <w:bookmarkEnd w:id="10"/>
      <w:r/>
      <w:bookmarkEnd w:id="11"/>
      <w:r>
        <w:rPr>
          <w:rFonts w:hint="eastAsia" w:ascii="宋体" w:hAnsi="宋体" w:eastAsia="宋体" w:cs="宋体"/>
          <w:bCs/>
          <w:color w:val="auto"/>
          <w:sz w:val="24"/>
          <w:szCs w:val="24"/>
          <w:highlight w:val="none"/>
        </w:rPr>
        <w:t xml:space="preserve">附录（</w:t>
      </w:r>
      <w:r>
        <w:rPr>
          <w:rFonts w:hint="eastAsia" w:ascii="宋体" w:hAnsi="宋体" w:eastAsia="宋体" w:cs="宋体"/>
          <w:bCs/>
          <w:color w:val="auto"/>
          <w:sz w:val="24"/>
          <w:szCs w:val="24"/>
          <w:highlight w:val="none"/>
          <w:lang w:val="en-US" w:eastAsia="zh-CN"/>
        </w:rPr>
        <w:t xml:space="preserve">格式自拟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w:t>
      </w:r>
      <w:r>
        <w:rPr>
          <w:rFonts w:hint="eastAsia" w:ascii="宋体" w:hAnsi="宋体" w:eastAsia="宋体" w:cs="宋体"/>
          <w:bCs/>
          <w:color w:val="auto"/>
          <w:sz w:val="24"/>
          <w:szCs w:val="24"/>
          <w:highlight w:val="none"/>
          <w:lang w:val="en-US" w:eastAsia="zh-CN"/>
        </w:rPr>
        <w:t xml:space="preserve">格式自拟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.投标偏离表（格式见附件）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.投标供应商情况表（格式见附件）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.服务方案（如有格式自拟并自行添加）</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.评分标准中对应的其他所需证明材料（如有自行添加）</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.要求采购人提供的配合（如有格式自拟并自行添加）</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其他（供应商认为有必要提供的声明和文件，如有格式自拟并自行添加）</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keepLines w:val="0"/>
        <w:keepNext w:val="0"/>
        <w:pageBreakBefore w:val="0"/>
        <w:spacing w:line="400" w:lineRule="exact"/>
        <w:rPr>
          <w:rFonts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pStyle w:val="770"/>
        <w:keepLines w:val="0"/>
        <w:keepNext w:val="0"/>
        <w:pageBreakBefore w:val="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6.投标费用自理。</w:t>
      </w:r>
      <w:r/>
    </w:p>
    <w:p>
      <w:pPr>
        <w:pStyle w:val="770"/>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7.在评分标准中除了投标报价外，还须包含明标（</w:t>
      </w:r>
      <w:r>
        <w:rPr>
          <w:rFonts w:hint="eastAsia" w:ascii="宋体" w:hAnsi="宋体" w:eastAsia="宋体" w:cs="宋体"/>
          <w:b/>
          <w:color w:val="auto"/>
          <w:sz w:val="24"/>
          <w:szCs w:val="24"/>
          <w:highlight w:val="none"/>
        </w:rPr>
        <w:t xml:space="preserve">项目要求响应情况</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供应商评价</w:t>
      </w:r>
      <w:r>
        <w:rPr>
          <w:rFonts w:hint="eastAsia" w:ascii="宋体" w:hAnsi="宋体" w:eastAsia="宋体" w:cs="宋体"/>
          <w:b/>
          <w:bCs/>
          <w:color w:val="auto"/>
          <w:sz w:val="24"/>
          <w:szCs w:val="24"/>
          <w:highlight w:val="none"/>
        </w:rPr>
        <w:t xml:space="preserve">）和暗标（服务方案）两大部分，其暗标编制要求如下：</w:t>
      </w:r>
      <w:r/>
    </w:p>
    <w:p>
      <w:pPr>
        <w:ind w:firstLine="42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（1）暗标编制应按采购文件规定的格式制作，要求版面整洁、字迹清楚、不得涂改、不得标注。</w:t>
      </w:r>
      <w:r/>
    </w:p>
    <w:p>
      <w:pPr>
        <w:ind w:firstLine="42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2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(3)字体、段落、页码、页面布局的设置：</w:t>
      </w:r>
      <w:r/>
    </w:p>
    <w:p>
      <w:pPr>
        <w:ind w:firstLine="42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字体：一级标题为宋体黑色二号字，其余正文均采用宋体黑色小四号字体，不得出现手写。</w:t>
      </w:r>
      <w:r/>
    </w:p>
    <w:p>
      <w:pPr>
        <w:ind w:firstLine="42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段落：使用1.5倍行间距、字间距标准、每段段前空两格。</w:t>
      </w:r>
      <w:r/>
    </w:p>
    <w:p>
      <w:pPr>
        <w:ind w:firstLine="42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页码：页码应当连续居中，不得有空白页。不得设置页眉，页脚只准出现页码，采用黑色小5号阿拉伯数字格式，设在页脚对中位置。</w:t>
      </w:r>
      <w:r/>
    </w:p>
    <w:p>
      <w:pPr>
        <w:ind w:firstLine="480"/>
        <w:keepLines w:val="0"/>
        <w:keepNext w:val="0"/>
        <w:pageBreakBefore w:val="0"/>
        <w:spacing w:line="400" w:lineRule="exact"/>
        <w:rPr>
          <w:rFonts w:ascii="宋体" w:hAnsi="宋体" w:cs="宋体"/>
          <w:bCs/>
          <w:color w:val="auto"/>
          <w:sz w:val="24"/>
          <w:szCs w:val="24"/>
          <w:highlight w:val="none"/>
        </w:rPr>
      </w:pPr>
      <w:r>
        <w:rPr>
          <w:rFonts w:hint="eastAsia" w:ascii="宋体" w:hAnsi="宋体" w:eastAsia="宋体" w:cs="宋体"/>
          <w:b/>
          <w:bCs/>
          <w:color w:val="auto"/>
          <w:sz w:val="24"/>
          <w:szCs w:val="24"/>
          <w:highlight w:val="none"/>
        </w:rPr>
        <w:t xml:space="preserve">页面布局：纸张方向纵向、页面底色白色，分栏为一栏。</w:t>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rPr>
        <w:t xml:space="preserve">（七） 网上投标</w:t>
      </w:r>
      <w:bookmarkEnd w:id="13"/>
      <w:r/>
      <w:r/>
    </w:p>
    <w:p>
      <w:pPr>
        <w:ind w:firstLine="480"/>
        <w:keepLines w:val="0"/>
        <w:keepNext w:val="0"/>
        <w:pageBreakBefore w:val="0"/>
        <w:spacing w:line="400" w:lineRule="exact"/>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822"/>
        <w:ind w:firstLine="482"/>
        <w:keepLines w:val="0"/>
        <w:keepNext w:val="0"/>
        <w:pageBreakBefore w:val="0"/>
        <w:spacing w:line="400" w:lineRule="exact"/>
        <w:rPr>
          <w:rFonts w:ascii="宋体" w:hAnsi="宋体" w:cs="宋体"/>
          <w:color w:val="auto"/>
          <w:highlight w:val="none"/>
        </w:rPr>
      </w:pPr>
      <w:r>
        <w:rPr>
          <w:rFonts w:hint="eastAsia" w:ascii="宋体" w:hAnsi="宋体" w:cs="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（八）无效投标文件的确认：</w:t>
      </w:r>
      <w:bookmarkEnd w:id="15"/>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21.未通过符合性审查的；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22.投标文件内容不全或不符合招标文件中规定的其他实质性要求的；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23.未按要求提供第三章项目要求和有关说明中须提供的相关证明材料的；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24.暗标未按招标文件要求编制的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25.投标文件中存在负偏离的；</w:t>
      </w:r>
      <w:r/>
    </w:p>
    <w:p>
      <w:pPr>
        <w:ind w:firstLine="482"/>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26.法律法规和招标文件规定的其他无效情形。</w:t>
      </w:r>
      <w:r/>
    </w:p>
    <w:p>
      <w:pPr>
        <w:ind w:firstLine="482"/>
        <w:keepLines w:val="0"/>
        <w:keepNext w:val="0"/>
        <w:pageBreakBefore w:val="0"/>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keepLines w:val="0"/>
        <w:keepNext w:val="0"/>
        <w:pageBreakBefore w:val="0"/>
        <w:spacing w:line="400" w:lineRule="exact"/>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A．资格性检查。采购人</w:t>
      </w:r>
      <w:r>
        <w:rPr>
          <w:rFonts w:hint="eastAsia" w:ascii="宋体" w:hAnsi="宋体" w:eastAsia="宋体" w:cs="宋体"/>
          <w:bCs/>
          <w:color w:val="auto"/>
          <w:sz w:val="24"/>
          <w:szCs w:val="24"/>
          <w:highlight w:val="none"/>
          <w:lang w:val="en-US" w:eastAsia="zh-CN"/>
        </w:rPr>
        <w:t xml:space="preserve">或其委托的代理机构</w:t>
      </w:r>
      <w:r>
        <w:rPr>
          <w:rFonts w:hint="eastAsia" w:ascii="宋体" w:hAnsi="宋体" w:eastAsia="宋体" w:cs="宋体"/>
          <w:bCs/>
          <w:color w:val="auto"/>
          <w:sz w:val="24"/>
          <w:szCs w:val="24"/>
          <w:highlight w:val="none"/>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769"/>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供应商法定代表人授权委托书</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trHeight w:val="644"/>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供应商法定代表人授权代表身份证扫描件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p>
        </w:tc>
      </w:tr>
      <w:tr>
        <w:trPr>
          <w:trHeight w:val="951"/>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供应商近三个月中任意一个月份（不含投标当月）的依法缴纳税收的相关材料（提供相关主管部门证明或银行代扣证明）扫描件，新成立的公司（企业）除外</w:t>
            </w:r>
            <w:r/>
          </w:p>
        </w:tc>
      </w:tr>
      <w:tr>
        <w:trPr>
          <w:trHeight w:val="943"/>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供应商近三个月中任意一个月份（不含投标当月）的依法缴纳社会保障资金的相关材料（提供相关主管部门证明或银行代扣证明）扫描件，新成立的公司（企业）除外</w:t>
            </w:r>
            <w:r/>
          </w:p>
        </w:tc>
      </w:tr>
      <w:tr>
        <w:trPr>
          <w:trHeight w:val="602"/>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r>
      <w:tr>
        <w:trPr>
          <w:trHeight w:val="602"/>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1599"/>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由网上直接查询，无需提供证明材料。）</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jc w:val="center"/>
        <w:spacing w:line="440" w:lineRule="exact"/>
        <w:tabs>
          <w:tab w:val="left" w:pos="480" w:leader="none"/>
        </w:tabs>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69"/>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无</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不存在供应商须知第八条中的情形</w:t>
            </w:r>
            <w:r/>
          </w:p>
        </w:tc>
      </w:tr>
    </w:tbl>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keepLines w:val="0"/>
        <w:keepNext w:val="0"/>
        <w:pageBreakBefore w:val="0"/>
        <w:spacing w:line="400" w:lineRule="exact"/>
        <w:tabs>
          <w:tab w:val="left" w:pos="525" w:leader="none"/>
          <w:tab w:val="left" w:pos="1050" w:leader="none"/>
        </w:tabs>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pStyle w:val="798"/>
        <w:ind w:left="0" w:right="0" w:firstLine="43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（4）评审</w:t>
      </w:r>
      <w:r>
        <w:rPr>
          <w:rFonts w:hint="eastAsia" w:eastAsia="宋体" w:cs="宋体"/>
          <w:bCs/>
          <w:color w:val="auto"/>
          <w:sz w:val="24"/>
          <w:szCs w:val="24"/>
          <w:highlight w:val="none"/>
          <w:lang w:val="en-US" w:eastAsia="zh-CN" w:bidi="ar-SA"/>
        </w:rPr>
        <w:t xml:space="preserve">委员会</w:t>
      </w:r>
      <w:r>
        <w:rPr>
          <w:rFonts w:hint="eastAsia" w:ascii="宋体" w:hAnsi="宋体" w:eastAsia="宋体" w:cs="宋体"/>
          <w:bCs/>
          <w:color w:val="auto"/>
          <w:sz w:val="24"/>
          <w:szCs w:val="24"/>
          <w:highlight w:val="none"/>
          <w:lang w:val="en-US" w:eastAsia="zh-CN" w:bidi="ar-SA"/>
        </w:rPr>
        <w:t xml:space="preserve">启动异常低价投标（响应）审查：</w:t>
      </w:r>
      <w:r/>
    </w:p>
    <w:p>
      <w:pPr>
        <w:ind w:left="0" w:right="0" w:firstLine="43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（一）评审过程中出现下列情形之一的，评审委员会应当启动异常低价投标（响应）审查程序：</w:t>
      </w:r>
      <w:r/>
    </w:p>
    <w:p>
      <w:pPr>
        <w:ind w:left="0" w:right="0" w:firstLine="43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3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3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3.投标（响应）报价低于采购项目最高限价45%，即投标（响应）报价&lt;采购项目最高限价*45%；</w:t>
      </w:r>
      <w:r/>
    </w:p>
    <w:p>
      <w:pPr>
        <w:ind w:left="0" w:right="0" w:firstLine="43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right="0" w:firstLine="43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二）启动异常低价投标（响应）审查后，属于前述第1至第4项情形的，应当要求相关供应商在评标现场合理的时间内对投标（响应）价格作出解释，提供项目具体成本测算等与报价合理性相关的书面说明及相关证明材料，包括但不限于原材料成本、人工成本、制造费用等给与相关供应商的合理时间一般不少于30分钟。</w:t>
      </w:r>
      <w:r/>
    </w:p>
    <w:p>
      <w:pPr>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评审委员会根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w:t>
      </w:r>
      <w:r/>
    </w:p>
    <w:p>
      <w:pPr>
        <w:ind w:right="0" w:firstLine="480"/>
        <w:jc w:val="both"/>
        <w:keepLines w:val="0"/>
        <w:keepNext w:val="0"/>
        <w:pageBreakBefore w:val="0"/>
        <w:spacing w:before="0" w:beforeAutospacing="0" w:after="0" w:afterAutospacing="0" w:line="400" w:lineRule="exact"/>
        <w:shd w:val="clear" w:color="auto" w:fill="ffffff"/>
        <w:widowControl/>
        <w:rPr>
          <w:rFonts w:hint="default" w:ascii="宋体" w:hAnsi="宋体" w:eastAsia="宋体" w:cs="宋体"/>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异常低价投标（响应）审查的启动原因、审查意见和审查结果应当在评审报告中进行记录。</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keepLines w:val="0"/>
        <w:keepNext w:val="0"/>
        <w:pageBreakBefore w:val="0"/>
        <w:spacing w:line="400" w:lineRule="exact"/>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w:t>
      </w:r>
      <w:r>
        <w:rPr>
          <w:rFonts w:hint="eastAsia" w:ascii="宋体" w:hAnsi="宋体" w:eastAsia="宋体"/>
          <w:color w:val="auto"/>
          <w:sz w:val="24"/>
          <w:szCs w:val="24"/>
          <w:highlight w:val="none"/>
          <w:lang w:val="en-US" w:eastAsia="zh-CN"/>
        </w:rPr>
        <w:t xml:space="preserve">第一</w:t>
      </w:r>
      <w:r>
        <w:rPr>
          <w:rFonts w:hint="eastAsia" w:ascii="宋体" w:hAnsi="宋体" w:eastAsia="宋体"/>
          <w:color w:val="auto"/>
          <w:sz w:val="24"/>
          <w:szCs w:val="24"/>
          <w:highlight w:val="none"/>
        </w:rPr>
        <w:t xml:space="preserve">的投标人为中标候选人。</w:t>
      </w:r>
      <w:r/>
    </w:p>
    <w:p>
      <w:pPr>
        <w:ind w:firstLine="480"/>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rPr>
        <w:t xml:space="preserve">（十）定标：</w:t>
      </w:r>
      <w:bookmarkEnd w:id="17"/>
      <w:r/>
      <w:bookmarkEnd w:id="18"/>
      <w:r/>
      <w:r/>
    </w:p>
    <w:p>
      <w:pPr>
        <w:ind w:firstLine="480"/>
        <w:keepLines w:val="0"/>
        <w:keepNext w:val="0"/>
        <w:pageBreakBefore w:val="0"/>
        <w:spacing w:line="400" w:lineRule="exact"/>
        <w:rPr>
          <w:rFonts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和评标委员会对未中标原因不作解释。</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keepLines w:val="0"/>
        <w:keepNext w:val="0"/>
        <w:pageBreakBefore w:val="0"/>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3．供应商的报价均超过采购预算，采购人不能支付的；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20" w:name="_Toc112006923"/>
      <w:r>
        <w:rPr>
          <w:rFonts w:hint="eastAsia" w:ascii="宋体" w:hAnsi="宋体" w:eastAsia="宋体" w:cs="宋体"/>
          <w:b/>
          <w:color w:val="auto"/>
          <w:sz w:val="24"/>
          <w:szCs w:val="24"/>
          <w:highlight w:val="none"/>
        </w:rPr>
        <w:t xml:space="preserve">（十二）中标无效的确认：</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1.若有充分证据证明，中标人出现下列情况之一的，一经查实，将被取消中标资格：</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1.1提供虚假材料谋取中标的；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1.2采取不正当手段诋毁、排挤其他供应商的；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1.3与招标采购单位、其他供应商恶意串通的；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1.4向招标采购单位行贿或者提供其他不正当利益的；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1.6拒绝有关部门监督检查或者提供虚假情况的。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2.有下列情形之一的，视为投标人串通投标，投标无效：</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2.1不同投标人的投标文件由同一单位或者个人编制。</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2.2不同投标人委托同一单位或者个人办理投标事宜。</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不同投标人的投标文件载明的项目管理成员或者联系人员为同一人。</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2.4不同投标人的投标文件异常一致或者投标报价呈规律性差异。</w:t>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21" w:name="_Toc112006924"/>
      <w:r>
        <w:rPr>
          <w:rFonts w:hint="eastAsia" w:ascii="宋体" w:hAnsi="宋体" w:eastAsia="宋体" w:cs="宋体"/>
          <w:b/>
          <w:color w:val="auto"/>
          <w:sz w:val="24"/>
          <w:szCs w:val="24"/>
          <w:highlight w:val="none"/>
        </w:rPr>
        <w:t xml:space="preserve">（十三）签订、履行合同：</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1"/>
      <w:r/>
      <w:r/>
    </w:p>
    <w:p>
      <w:pPr>
        <w:ind w:firstLine="480"/>
        <w:keepLines w:val="0"/>
        <w:keepNext w:val="0"/>
        <w:pageBreakBefore w:val="0"/>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4、根据《中华人民共和国政府采购法实施条例》第四十九条规定：</w:t>
      </w:r>
      <w:r>
        <w:rPr>
          <w:rFonts w:hint="eastAsia" w:ascii="宋体" w:hAnsi="宋体" w:eastAsia="宋体" w:cs="宋体"/>
          <w:bCs/>
          <w:color w:val="auto"/>
          <w:sz w:val="24"/>
          <w:szCs w:val="24"/>
          <w:highlight w:val="none"/>
        </w:rPr>
        <w:t xml:space="preserve">中标或者成交供应商拒绝与采购人签订合同的，采购人按照评审报告推荐的中标或者成交候选人名单排序，确定下一候选人为中标或者成交供应商，也可以重新开展政府采购活动</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400" w:lineRule="exact"/>
        <w:rPr>
          <w:rFonts w:ascii="宋体" w:hAnsi="宋体" w:eastAsia="宋体" w:cs="宋体"/>
          <w:b/>
          <w:color w:val="auto"/>
          <w:sz w:val="24"/>
          <w:szCs w:val="24"/>
          <w:highlight w:val="none"/>
        </w:rPr>
      </w:pPr>
      <w:r/>
      <w:bookmarkStart w:id="22" w:name="_Toc112006925"/>
      <w:r>
        <w:rPr>
          <w:rFonts w:hint="eastAsia" w:ascii="宋体" w:hAnsi="宋体" w:eastAsia="宋体" w:cs="宋体"/>
          <w:b/>
          <w:color w:val="auto"/>
          <w:sz w:val="24"/>
          <w:szCs w:val="24"/>
          <w:highlight w:val="none"/>
        </w:rPr>
        <w:t xml:space="preserve">（十四）注意事项：</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keepLines w:val="0"/>
        <w:keepNext w:val="0"/>
        <w:pageBreakBefore w:val="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keepLines w:val="0"/>
        <w:keepNext w:val="0"/>
        <w:pageBreakBefore w:val="0"/>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（十五）质疑处理</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条款的规定向采购人或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提出质疑，上述应知其权益受到损害之日，是指：</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、采购人将只对供应商第一次质疑作出答复。</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不接受未填写快递运单的快件）。</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联系人、联系方式、通信地址见招标文件第一章。</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超出《中华人民共和国政府采购法》规定期限的质疑。</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keepLines w:val="0"/>
        <w:keepNext w:val="0"/>
        <w:pageBreakBefore w:val="0"/>
        <w:spacing w:line="400" w:lineRule="exact"/>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keepLines w:val="0"/>
        <w:keepNext w:val="0"/>
        <w:pageBreakBefore w:val="0"/>
        <w:spacing w:line="400" w:lineRule="exact"/>
        <w:rPr>
          <w:rFonts w:hint="eastAsia" w:ascii="宋体" w:hAnsi="宋体" w:eastAsia="宋体" w:cs="宋体"/>
          <w:b w:val="0"/>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有权依据政府采购的有关规定，报请政府采</w:t>
      </w:r>
      <w:r>
        <w:rPr>
          <w:rFonts w:hint="eastAsia" w:ascii="宋体" w:hAnsi="宋体" w:eastAsia="宋体" w:cs="宋体"/>
          <w:b w:val="0"/>
          <w:bCs/>
          <w:color w:val="auto"/>
          <w:sz w:val="24"/>
          <w:szCs w:val="24"/>
          <w:highlight w:val="none"/>
          <w:lang w:val="zh-CN"/>
        </w:rPr>
        <w:t xml:space="preserve">购监管部门对该供应商进行相应的行政处罚和记录该供应商的失信信息。</w:t>
      </w:r>
      <w:r/>
    </w:p>
    <w:p>
      <w:pPr>
        <w:ind w:firstLine="480"/>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（十六）中标服务费</w:t>
      </w:r>
      <w:bookmarkEnd w:id="22"/>
      <w:r/>
      <w:r/>
    </w:p>
    <w:p>
      <w:pPr>
        <w:ind w:firstLine="480"/>
        <w:keepLines w:val="0"/>
        <w:keepNext w:val="0"/>
        <w:pageBreakBefore w:val="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本项目招标代理费</w:t>
      </w:r>
      <w:r>
        <w:rPr>
          <w:rFonts w:hint="eastAsia" w:ascii="宋体" w:hAnsi="宋体" w:eastAsia="宋体" w:cs="宋体"/>
          <w:b w:val="0"/>
          <w:bCs/>
          <w:color w:val="auto"/>
          <w:sz w:val="24"/>
          <w:szCs w:val="24"/>
          <w:highlight w:val="none"/>
          <w:lang w:val="en-US" w:eastAsia="zh-CN"/>
        </w:rPr>
        <w:t xml:space="preserve">由中标供应商支付，本项目代理费以中标金额为计费基础，按差额累进法计算，收费标准为：中标金额100万（含100万）以下部分费率为中标金额的0.4725%，中标金额100万--500万部分费率为中标金额的0.252%</w:t>
      </w:r>
      <w:r>
        <w:rPr>
          <w:rFonts w:hint="eastAsia" w:ascii="宋体" w:hAnsi="宋体" w:eastAsia="宋体" w:cs="宋体"/>
          <w:b w:val="0"/>
          <w:bCs/>
          <w:color w:val="auto"/>
          <w:sz w:val="24"/>
          <w:szCs w:val="24"/>
          <w:highlight w:val="none"/>
        </w:rPr>
        <w:t xml:space="preserve">。</w:t>
      </w:r>
      <w:r/>
    </w:p>
    <w:p>
      <w:pPr>
        <w:ind w:firstLine="480"/>
        <w:keepLines w:val="0"/>
        <w:keepNext w:val="0"/>
        <w:pageBreakBefore w:val="0"/>
        <w:spacing w:line="4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（十七）服务（包含与服务相关的货物）的追加</w:t>
      </w:r>
      <w:r/>
    </w:p>
    <w:p>
      <w:pPr>
        <w:ind w:firstLine="480"/>
        <w:keepLines w:val="0"/>
        <w:keepNext w:val="0"/>
        <w:pageBreakBefore w:val="0"/>
        <w:spacing w:line="400" w:lineRule="exact"/>
        <w:rPr>
          <w:rFonts w:ascii="宋体" w:hAnsi="宋体" w:eastAsia="宋体" w:cs="宋体"/>
          <w:b/>
          <w:color w:val="auto"/>
          <w:sz w:val="36"/>
          <w:szCs w:val="36"/>
          <w:highlight w:val="none"/>
        </w:rPr>
      </w:pPr>
      <w:r>
        <w:rPr>
          <w:rFonts w:hint="eastAsia" w:ascii="宋体" w:hAnsi="宋体" w:eastAsia="宋体" w:cs="宋体"/>
          <w:b w:val="0"/>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800"/>
        <w:rPr>
          <w:color w:val="auto"/>
          <w:highlight w:val="none"/>
        </w:rPr>
      </w:pPr>
      <w:r>
        <w:rPr>
          <w:color w:val="auto"/>
          <w:highlight w:val="none"/>
        </w:rPr>
      </w:r>
      <w:r/>
    </w:p>
    <w:p>
      <w:pPr>
        <w:rPr>
          <w:color w:val="auto"/>
          <w:highlight w:val="none"/>
        </w:rPr>
      </w:pPr>
      <w:r>
        <w:rPr>
          <w:color w:val="auto"/>
          <w:highlight w:val="none"/>
        </w:rPr>
      </w:r>
      <w:r/>
    </w:p>
    <w:p>
      <w:pPr>
        <w:pStyle w:val="808"/>
        <w:rPr>
          <w:color w:val="auto"/>
          <w:highlight w:val="none"/>
        </w:rPr>
      </w:pPr>
      <w:r>
        <w:rPr>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三、项目要求和有关说明</w:t>
      </w:r>
      <w:r/>
    </w:p>
    <w:p>
      <w:pPr>
        <w:pStyle w:val="808"/>
        <w:keepLines w:val="0"/>
        <w:keepNext w:val="0"/>
        <w:pageBreakBefore w:val="0"/>
        <w:spacing w:line="4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一、采购清单：</w:t>
      </w:r>
      <w:r/>
    </w:p>
    <w:p>
      <w:pPr>
        <w:pStyle w:val="808"/>
        <w:ind w:firstLine="480"/>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r/>
    </w:p>
    <w:tbl>
      <w:tblPr>
        <w:tblStyle w:val="769"/>
        <w:tblpPr w:horzAnchor="page" w:tblpXSpec="center" w:vertAnchor="text" w:tblpY="286" w:leftFromText="180" w:topFromText="0" w:rightFromText="180" w:bottomFromText="0"/>
        <w:tblW w:w="100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0"/>
        <w:gridCol w:w="683"/>
        <w:gridCol w:w="1182"/>
        <w:gridCol w:w="1218"/>
        <w:gridCol w:w="867"/>
        <w:gridCol w:w="700"/>
        <w:gridCol w:w="3559"/>
        <w:gridCol w:w="1133"/>
      </w:tblGrid>
      <w:tr>
        <w:trPr>
          <w:jc w:val="center"/>
          <w:trHeight w:val="1036"/>
        </w:trPr>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类别</w:t>
            </w:r>
            <w:r/>
          </w:p>
        </w:tc>
        <w:tc>
          <w:tcPr>
            <w:shd w:val="clear" w:color="auto" w:fill="auto"/>
            <w:tcBorders>
              <w:top w:val="single" w:color="000000" w:sz="8"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2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预估两年用量</w:t>
            </w:r>
            <w:r/>
          </w:p>
        </w:tc>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35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要求</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预算金额</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r>
      <w:tr>
        <w:trPr>
          <w:jc w:val="center"/>
          <w:trHeight w:val="400"/>
        </w:trPr>
        <w:tc>
          <w:tcPr>
            <w:gridSpan w:val="8"/>
            <w:shd w:val="clear" w:color="auto" w:fill="auto"/>
            <w:tcBorders>
              <w:top w:val="none" w:color="000000" w:sz="4" w:space="0"/>
              <w:left w:val="single" w:color="000000" w:sz="8" w:space="0"/>
              <w:bottom w:val="single" w:color="000000" w:sz="8" w:space="0"/>
              <w:right w:val="single" w:color="000000" w:sz="8" w:space="0"/>
            </w:tcBorders>
            <w:tcW w:w="100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一标段</w:t>
            </w:r>
            <w:r/>
          </w:p>
        </w:tc>
      </w:tr>
      <w:tr>
        <w:trPr>
          <w:jc w:val="center"/>
          <w:trHeight w:val="437"/>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冷鲜肉类</w:t>
            </w:r>
            <w:r/>
          </w:p>
        </w:tc>
        <w:tc>
          <w:tcPr>
            <w:shd w:val="clear" w:color="auto" w:fill="auto"/>
            <w:tcBorders>
              <w:top w:val="single" w:color="000000" w:sz="8"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肉沫</w:t>
            </w:r>
            <w:r/>
          </w:p>
        </w:tc>
        <w:tc>
          <w:tcPr>
            <w:shd w:val="clear" w:color="auto" w:fill="auto"/>
            <w:tcBorders>
              <w:top w:val="single" w:color="000000" w:sz="8"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3肥7瘦</w:t>
            </w:r>
            <w:r/>
          </w:p>
        </w:tc>
        <w:tc>
          <w:tcPr>
            <w:shd w:val="clear" w:color="auto" w:fill="auto"/>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92150</w:t>
            </w:r>
            <w:r/>
          </w:p>
        </w:tc>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single" w:color="000000" w:sz="8"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新鲜无注水，按要求现场加工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362.5</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五花肉</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spacing w:line="30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下五花</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53350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2"/>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肉丝</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纯精</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48500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新鲜无注水，按要求现场加工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肉片</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纯精</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5820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新鲜无注水，按要求现场加工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草排</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20块左右/斤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29340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spacing w:line="30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前夹第五根肋条、新鲜、无异味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2"/>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扇排</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14550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切片大排</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0.13-0.16斤/片</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spacing w:line="30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雌片、新鲜、无异味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7"/>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脚圈</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10块左右/斤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有皮、去毛、新鲜无注水，按要求加工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57"/>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肋排</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spacing w:line="300" w:lineRule="exac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3-4cm见方</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4500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薄膘、新鲜无注水，按要求加工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7"/>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双肋</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6*5cm大小，单块重120-150g</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带骨带肉、骨肉相连、无碎骨、每块2根肋骨</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2"/>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猪爪</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color w:val="auto"/>
                <w:sz w:val="18"/>
                <w:szCs w:val="18"/>
                <w:highlight w:val="none"/>
              </w:rPr>
              <w:t xml:space="preserve">10块左右</w:t>
            </w:r>
            <w:r>
              <w:rPr>
                <w:rFonts w:hint="eastAsia" w:ascii="宋体" w:hAnsi="宋体" w:eastAsia="宋体" w:cs="宋体"/>
                <w:color w:val="auto"/>
                <w:sz w:val="18"/>
                <w:szCs w:val="18"/>
                <w:highlight w:val="none"/>
                <w:lang w:val="en-US" w:eastAsia="zh-CN"/>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5300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前段，去毛、新鲜无注水，按要求加工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通水骨</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2400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带肉、新鲜无注水，按要求加工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牛腩</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肥3瘦7</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1250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油花均匀，新鲜无注水，按要求加工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牛腱子</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单只2.5-3.5kg </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475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肉厚筋少，含五花趾、龟腱，新鲜无注水，按要求加工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7"/>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牛柳</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0.5-0.8cm细条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475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原切牛柳，配料仅牛肉，无保水剂，执行标准：SB/T 10482</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猪腰</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2-3个/斤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猪肝片</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850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色泽亮，新鲜，按要求加工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auto" w:sz="4"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auto" w:sz="4"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none" w:color="000000" w:sz="4" w:space="0"/>
              <w:left w:val="single" w:color="000000" w:sz="8" w:space="0"/>
              <w:bottom w:val="single" w:color="auto" w:sz="4"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光骨</w:t>
            </w:r>
            <w:r/>
          </w:p>
        </w:tc>
        <w:tc>
          <w:tcPr>
            <w:shd w:val="clear" w:color="auto" w:fill="auto"/>
            <w:tcBorders>
              <w:top w:val="none" w:color="000000" w:sz="4" w:space="0"/>
              <w:left w:val="single" w:color="000000" w:sz="8" w:space="0"/>
              <w:bottom w:val="single" w:color="auto" w:sz="4"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无肉</w:t>
            </w:r>
            <w:r/>
          </w:p>
        </w:tc>
        <w:tc>
          <w:tcPr>
            <w:shd w:val="clear" w:color="auto" w:fill="auto"/>
            <w:tcBorders>
              <w:top w:val="none" w:color="000000" w:sz="4" w:space="0"/>
              <w:left w:val="single" w:color="000000" w:sz="8" w:space="0"/>
              <w:bottom w:val="single" w:color="auto" w:sz="4"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850</w:t>
            </w:r>
            <w:r/>
          </w:p>
        </w:tc>
        <w:tc>
          <w:tcPr>
            <w:shd w:val="clear" w:color="auto" w:fill="auto"/>
            <w:tcBorders>
              <w:top w:val="none" w:color="000000" w:sz="4" w:space="0"/>
              <w:left w:val="single" w:color="000000" w:sz="8" w:space="0"/>
              <w:bottom w:val="single" w:color="auto" w:sz="4"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auto" w:sz="4"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新鲜，无异味</w:t>
            </w:r>
            <w:r/>
          </w:p>
        </w:tc>
        <w:tc>
          <w:tcPr>
            <w:shd w:val="clear" w:color="auto" w:fill="auto"/>
            <w:tcBorders>
              <w:top w:val="single" w:color="000000" w:sz="8" w:space="0"/>
              <w:left w:val="single" w:color="000000" w:sz="8" w:space="0"/>
              <w:bottom w:val="single" w:color="auto" w:sz="4"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41"/>
        </w:trPr>
        <w:tc>
          <w:tcPr>
            <w:gridSpan w:val="8"/>
            <w:shd w:val="clear" w:color="auto" w:fill="auto"/>
            <w:tcBorders>
              <w:top w:val="single" w:color="auto" w:sz="4" w:space="0"/>
              <w:left w:val="single" w:color="auto" w:sz="4" w:space="0"/>
              <w:bottom w:val="single" w:color="auto" w:sz="4" w:space="0"/>
              <w:right w:val="single" w:color="auto" w:sz="4" w:space="0"/>
            </w:tcBorders>
            <w:tcW w:w="100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二标段</w:t>
            </w:r>
            <w:r/>
          </w:p>
        </w:tc>
      </w:tr>
      <w:tr>
        <w:trPr>
          <w:jc w:val="center"/>
          <w:trHeight w:val="0"/>
        </w:trPr>
        <w:tc>
          <w:tcPr>
            <w:shd w:val="clear" w:color="auto" w:fill="auto"/>
            <w:tcBorders>
              <w:top w:val="single" w:color="auto" w:sz="4" w:space="0"/>
              <w:left w:val="single" w:color="000000" w:sz="8" w:space="0"/>
              <w:bottom w:val="single" w:color="auto" w:sz="4" w:space="0"/>
              <w:right w:val="single" w:color="000000" w:sz="8" w:space="0"/>
            </w:tcBorders>
            <w:tcW w:w="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禽制品类</w:t>
            </w:r>
            <w:r/>
          </w:p>
        </w:tc>
        <w:tc>
          <w:tcPr>
            <w:shd w:val="clear" w:color="auto" w:fill="auto"/>
            <w:tcBorders>
              <w:top w:val="single" w:color="auto" w:sz="4" w:space="0"/>
              <w:left w:val="single" w:color="000000" w:sz="8" w:space="0"/>
              <w:bottom w:val="single" w:color="auto" w:sz="4"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8" w:space="0"/>
              <w:bottom w:val="single" w:color="auto" w:sz="4"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琵琶腿</w:t>
            </w:r>
            <w:r/>
          </w:p>
        </w:tc>
        <w:tc>
          <w:tcPr>
            <w:shd w:val="clear" w:color="auto" w:fill="auto"/>
            <w:tcBorders>
              <w:top w:val="single" w:color="auto" w:sz="4" w:space="0"/>
              <w:left w:val="single" w:color="000000" w:sz="8" w:space="0"/>
              <w:bottom w:val="single" w:color="auto" w:sz="4"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color w:val="auto"/>
                <w:sz w:val="18"/>
                <w:szCs w:val="18"/>
                <w:highlight w:val="none"/>
              </w:rPr>
              <w:t xml:space="preserve">20斤/箱/</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0只</w:t>
            </w:r>
            <w:r>
              <w:rPr>
                <w:rFonts w:hint="eastAsia" w:ascii="宋体" w:hAnsi="宋体" w:eastAsia="宋体" w:cs="宋体"/>
                <w:color w:val="auto"/>
                <w:sz w:val="18"/>
                <w:szCs w:val="18"/>
                <w:highlight w:val="none"/>
                <w:lang w:val="en-US" w:eastAsia="zh-CN"/>
              </w:rPr>
              <w:t xml:space="preserve">左右</w:t>
            </w:r>
            <w:r/>
          </w:p>
        </w:tc>
        <w:tc>
          <w:tcPr>
            <w:shd w:val="clear" w:color="auto" w:fill="auto"/>
            <w:tcBorders>
              <w:top w:val="single" w:color="auto" w:sz="4" w:space="0"/>
              <w:left w:val="single" w:color="000000" w:sz="8" w:space="0"/>
              <w:bottom w:val="single" w:color="auto" w:sz="4"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43120</w:t>
            </w:r>
            <w:r/>
          </w:p>
        </w:tc>
        <w:tc>
          <w:tcPr>
            <w:shd w:val="clear" w:color="auto" w:fill="auto"/>
            <w:tcBorders>
              <w:top w:val="single" w:color="auto" w:sz="4" w:space="0"/>
              <w:left w:val="single" w:color="000000" w:sz="8" w:space="0"/>
              <w:bottom w:val="single" w:color="auto" w:sz="4"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single" w:color="auto" w:sz="4" w:space="0"/>
              <w:left w:val="single" w:color="000000" w:sz="8" w:space="0"/>
              <w:bottom w:val="single" w:color="auto" w:sz="4"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执行标准：GB2707-2016，去冰，无异味</w:t>
            </w:r>
            <w:r/>
          </w:p>
        </w:tc>
        <w:tc>
          <w:tcPr>
            <w:shd w:val="clear" w:color="auto" w:fill="auto"/>
            <w:tcBorders>
              <w:top w:val="single" w:color="auto" w:sz="4" w:space="0"/>
              <w:left w:val="single" w:color="000000" w:sz="8" w:space="0"/>
              <w:bottom w:val="single" w:color="auto" w:sz="4" w:space="0"/>
              <w:right w:val="single" w:color="000000" w:sz="8" w:space="0"/>
            </w:tcBorders>
            <w:tcW w:w="11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auto"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无骨鸡腿肉</w:t>
            </w:r>
            <w:r/>
          </w:p>
        </w:tc>
        <w:tc>
          <w:tcPr>
            <w:shd w:val="clear" w:color="auto" w:fill="auto"/>
            <w:tcBorders>
              <w:top w:val="single" w:color="auto"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20斤/箱</w:t>
            </w:r>
            <w:r/>
          </w:p>
        </w:tc>
        <w:tc>
          <w:tcPr>
            <w:shd w:val="clear" w:color="auto" w:fill="auto"/>
            <w:tcBorders>
              <w:top w:val="single" w:color="auto"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9800</w:t>
            </w:r>
            <w:r/>
          </w:p>
        </w:tc>
        <w:tc>
          <w:tcPr>
            <w:shd w:val="clear" w:color="auto" w:fill="auto"/>
            <w:tcBorders>
              <w:top w:val="single" w:color="auto"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single" w:color="auto"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执行标准：GB2707-2016，去冰，无异味</w:t>
            </w:r>
            <w:r/>
          </w:p>
        </w:tc>
        <w:tc>
          <w:tcPr>
            <w:shd w:val="clear" w:color="auto" w:fill="auto"/>
            <w:tcBorders>
              <w:top w:val="single" w:color="auto" w:sz="4"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鸡脯肉</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20斤/箱</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14700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执行标准：GB2707-2016，去冰，无异味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奥尔良蝴蝶腿</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2.5kg/箱</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980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执行标准：SB/T10379，去冰，无异味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鸽子</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0.7-0.8斤/只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2450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冰鲜、大小均匀，无冰、无注水、无异味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卡兹脆鸡排</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2.5kg/箱</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980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执行标准：SB/T10379</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咸鸭腿</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20斤/箱</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10780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执行标准：SB/T10379</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鸡米花</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735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执行标准：SB/T10379</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草鸡</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2-2.5斤/只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1960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冰鲜、大小均匀，无冰、无注水、无异味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鸡翅</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5-6个/斤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6370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执行标准：GB2707-2016，去冰、无异味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鸭腿</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20斤/箱</w:t>
            </w:r>
            <w:r/>
          </w:p>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4-5只/斤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10290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执行标准：GB2707-2016，去冰、无异味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三黄鸡</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2.5-3斤/只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2250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冰鲜、大小均匀，无冰、无注水、无异味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无柄凤爪</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20斤/箱 13-15只/斤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635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鸭胗</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735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执行标准：GB2707-2016</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鸭血</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300g/盒</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2450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执行标准：Q/HLHS0001S配料：鲜鸭血、水、食用盐等</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鸡杂</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400g/盒</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执行标准：GB2707</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盐水鸭</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spacing w:line="400" w:lineRule="atLeas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Cs/>
                <w:color w:val="auto"/>
                <w:sz w:val="18"/>
                <w:szCs w:val="18"/>
                <w:highlight w:val="none"/>
              </w:rPr>
              <w:t xml:space="preserve">整只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735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烤鸭</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spacing w:line="400" w:lineRule="atLeas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Cs/>
                <w:color w:val="auto"/>
                <w:sz w:val="18"/>
                <w:szCs w:val="18"/>
                <w:highlight w:val="none"/>
              </w:rPr>
              <w:t xml:space="preserve">整只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2940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7"/>
            <w:shd w:val="clear" w:color="auto" w:fill="auto"/>
            <w:tcBorders>
              <w:top w:val="none" w:color="000000" w:sz="4" w:space="0"/>
              <w:left w:val="single" w:color="000000" w:sz="8" w:space="0"/>
              <w:bottom w:val="single" w:color="000000" w:sz="8" w:space="0"/>
              <w:right w:val="single" w:color="000000" w:sz="8" w:space="0"/>
            </w:tcBorders>
            <w:tcW w:w="93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禽蛋类</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鸡蛋</w:t>
            </w:r>
            <w:r/>
          </w:p>
        </w:tc>
        <w:tc>
          <w:tcPr>
            <w:shd w:val="clear" w:color="auto" w:fill="auto"/>
            <w:tcBorders>
              <w:top w:val="single" w:color="000000" w:sz="8"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190000</w:t>
            </w:r>
            <w:r/>
          </w:p>
        </w:tc>
        <w:tc>
          <w:tcPr>
            <w:shd w:val="clear" w:color="auto" w:fill="auto"/>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single" w:color="000000" w:sz="8"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蛋壳清洁、新鲜无破损</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去皮鹌鹑蛋</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40-50粒左右/斤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新鲜，无异味熟，去壳，无破损</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咸鸭蛋</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50-70g/枚</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20000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产品标准：GB2749，配料：鲜鸭蛋、食用盐、水，大小均匀，新鲜无破损</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皮蛋</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50-60g/枚</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650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产品标准：GB2749-2015,配料：鲜鸭蛋、食用盐、水、氢氧化钠、绿茶叶，无铅，包装完整，大小规格一致</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咸蛋黄</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10-13g/粒</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产品执行标准号：GB2749-2015，配料：新鲜鸭蛋、食用盐、水。</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auto" w:sz="4"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auto" w:sz="4"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single" w:color="000000" w:sz="8" w:space="0"/>
              <w:bottom w:val="single" w:color="auto" w:sz="4" w:space="0"/>
              <w:right w:val="single" w:color="000000" w:sz="8" w:space="0"/>
            </w:tcBorders>
            <w:tcW w:w="118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蛋饺皮</w:t>
            </w:r>
            <w:r/>
          </w:p>
        </w:tc>
        <w:tc>
          <w:tcPr>
            <w:shd w:val="clear" w:color="auto" w:fill="auto"/>
            <w:tcBorders>
              <w:top w:val="none" w:color="000000" w:sz="4" w:space="0"/>
              <w:left w:val="single" w:color="000000" w:sz="8" w:space="0"/>
              <w:bottom w:val="single" w:color="auto" w:sz="4" w:space="0"/>
              <w:right w:val="single" w:color="000000" w:sz="8" w:space="0"/>
            </w:tcBorders>
            <w:tcW w:w="1218" w:type="dxa"/>
            <w:vAlign w:val="center"/>
            <w:textDirection w:val="lrTb"/>
            <w:noWrap w:val="false"/>
          </w:tcPr>
          <w:p>
            <w:pPr>
              <w:jc w:val="center"/>
              <w:spacing w:line="400" w:lineRule="atLeas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Cs/>
                <w:color w:val="auto"/>
                <w:sz w:val="18"/>
                <w:szCs w:val="18"/>
                <w:highlight w:val="none"/>
              </w:rPr>
              <w:t xml:space="preserve">直径7.5cm左右（12-15g/个）</w:t>
            </w:r>
            <w:r/>
          </w:p>
        </w:tc>
        <w:tc>
          <w:tcPr>
            <w:shd w:val="clear" w:color="auto" w:fill="auto"/>
            <w:tcBorders>
              <w:top w:val="none" w:color="000000" w:sz="4" w:space="0"/>
              <w:left w:val="single" w:color="000000" w:sz="8" w:space="0"/>
              <w:bottom w:val="single" w:color="auto" w:sz="4"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1500</w:t>
            </w:r>
            <w:r/>
          </w:p>
        </w:tc>
        <w:tc>
          <w:tcPr>
            <w:shd w:val="clear" w:color="auto" w:fill="auto"/>
            <w:tcBorders>
              <w:top w:val="none" w:color="000000" w:sz="4" w:space="0"/>
              <w:left w:val="single" w:color="000000" w:sz="8" w:space="0"/>
              <w:bottom w:val="single" w:color="auto" w:sz="4"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auto" w:sz="4"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Cs/>
                <w:color w:val="auto"/>
                <w:sz w:val="18"/>
                <w:szCs w:val="18"/>
                <w:highlight w:val="none"/>
              </w:rPr>
              <w:t xml:space="preserve">纯蛋液，</w:t>
            </w:r>
            <w:r>
              <w:rPr>
                <w:rFonts w:hint="eastAsia" w:ascii="宋体" w:hAnsi="宋体" w:eastAsia="宋体" w:cs="宋体"/>
                <w:color w:val="auto"/>
                <w:sz w:val="18"/>
                <w:szCs w:val="18"/>
                <w:highlight w:val="none"/>
              </w:rPr>
              <w:t xml:space="preserve">大小均匀，新鲜无破损</w:t>
            </w:r>
            <w:r/>
          </w:p>
        </w:tc>
        <w:tc>
          <w:tcPr>
            <w:shd w:val="clear" w:color="auto" w:fill="auto"/>
            <w:tcBorders>
              <w:top w:val="single" w:color="000000" w:sz="8" w:space="0"/>
              <w:left w:val="single" w:color="000000" w:sz="8" w:space="0"/>
              <w:bottom w:val="single" w:color="auto" w:sz="4"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52"/>
        </w:trPr>
        <w:tc>
          <w:tcPr>
            <w:gridSpan w:val="8"/>
            <w:shd w:val="clear" w:color="auto" w:fill="auto"/>
            <w:tcBorders>
              <w:top w:val="single" w:color="auto" w:sz="4" w:space="0"/>
              <w:left w:val="single" w:color="auto" w:sz="4" w:space="0"/>
              <w:bottom w:val="single" w:color="auto" w:sz="4" w:space="0"/>
              <w:right w:val="single" w:color="auto" w:sz="4" w:space="0"/>
            </w:tcBorders>
            <w:tcW w:w="100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三标段</w:t>
            </w:r>
            <w:r/>
          </w:p>
        </w:tc>
      </w:tr>
      <w:tr>
        <w:trPr>
          <w:jc w:val="center"/>
          <w:trHeight w:val="0"/>
        </w:trPr>
        <w:tc>
          <w:tcPr>
            <w:shd w:val="clear" w:color="auto" w:fill="auto"/>
            <w:tcBorders>
              <w:top w:val="single" w:color="auto" w:sz="4" w:space="0"/>
              <w:left w:val="single" w:color="000000" w:sz="8" w:space="0"/>
              <w:bottom w:val="single" w:color="auto" w:sz="4" w:space="0"/>
              <w:right w:val="single" w:color="000000" w:sz="8" w:space="0"/>
            </w:tcBorders>
            <w:tcW w:w="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水产类</w:t>
            </w:r>
            <w:r/>
          </w:p>
        </w:tc>
        <w:tc>
          <w:tcPr>
            <w:shd w:val="clear" w:color="auto" w:fill="auto"/>
            <w:tcBorders>
              <w:top w:val="single" w:color="auto" w:sz="4" w:space="0"/>
              <w:left w:val="single" w:color="000000" w:sz="8" w:space="0"/>
              <w:bottom w:val="single" w:color="auto" w:sz="4"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8" w:space="0"/>
              <w:bottom w:val="single" w:color="auto" w:sz="4"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巴沙鱼</w:t>
            </w:r>
            <w:r/>
          </w:p>
        </w:tc>
        <w:tc>
          <w:tcPr>
            <w:shd w:val="clear" w:color="auto" w:fill="auto"/>
            <w:tcBorders>
              <w:top w:val="single" w:color="auto" w:sz="4" w:space="0"/>
              <w:left w:val="single" w:color="000000" w:sz="8" w:space="0"/>
              <w:bottom w:val="single" w:color="auto" w:sz="4"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20斤/箱（保护冰10%）</w:t>
            </w:r>
            <w:r/>
          </w:p>
        </w:tc>
        <w:tc>
          <w:tcPr>
            <w:shd w:val="clear" w:color="auto" w:fill="auto"/>
            <w:tcBorders>
              <w:top w:val="single" w:color="auto" w:sz="4" w:space="0"/>
              <w:left w:val="single" w:color="000000" w:sz="8" w:space="0"/>
              <w:bottom w:val="single" w:color="auto" w:sz="4"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23500</w:t>
            </w:r>
            <w:r/>
          </w:p>
        </w:tc>
        <w:tc>
          <w:tcPr>
            <w:shd w:val="clear" w:color="auto" w:fill="auto"/>
            <w:tcBorders>
              <w:top w:val="single" w:color="auto" w:sz="4" w:space="0"/>
              <w:left w:val="single" w:color="000000" w:sz="8" w:space="0"/>
              <w:bottom w:val="single" w:color="auto" w:sz="4"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single" w:color="auto" w:sz="4" w:space="0"/>
              <w:left w:val="single" w:color="000000" w:sz="8" w:space="0"/>
              <w:bottom w:val="single" w:color="auto" w:sz="4"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执行标准：GB/T18109，配料：巴沙鱼、饮用水、柠檬酸等</w:t>
            </w:r>
            <w:r/>
          </w:p>
        </w:tc>
        <w:tc>
          <w:tcPr>
            <w:shd w:val="clear" w:color="auto" w:fill="auto"/>
            <w:tcBorders>
              <w:top w:val="single" w:color="auto" w:sz="4" w:space="0"/>
              <w:left w:val="single" w:color="000000" w:sz="8" w:space="0"/>
              <w:bottom w:val="single" w:color="auto" w:sz="4" w:space="0"/>
              <w:right w:val="single" w:color="000000" w:sz="8" w:space="0"/>
            </w:tcBorders>
            <w:tcW w:w="11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r>
      <w:tr>
        <w:trPr>
          <w:jc w:val="center"/>
          <w:trHeight w:val="0"/>
        </w:trPr>
        <w:tc>
          <w:tcPr>
            <w:shd w:val="clear" w:color="auto" w:fill="auto"/>
            <w:tcBorders>
              <w:top w:val="single" w:color="auto"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基围虾</w:t>
            </w:r>
            <w:r/>
          </w:p>
        </w:tc>
        <w:tc>
          <w:tcPr>
            <w:shd w:val="clear" w:color="auto" w:fill="auto"/>
            <w:tcBorders>
              <w:top w:val="single" w:color="auto"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40只左右/斤</w:t>
            </w:r>
            <w:r/>
          </w:p>
        </w:tc>
        <w:tc>
          <w:tcPr>
            <w:shd w:val="clear" w:color="auto" w:fill="auto"/>
            <w:tcBorders>
              <w:top w:val="single" w:color="auto"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7050</w:t>
            </w:r>
            <w:r/>
          </w:p>
        </w:tc>
        <w:tc>
          <w:tcPr>
            <w:shd w:val="clear" w:color="auto" w:fill="auto"/>
            <w:tcBorders>
              <w:top w:val="single" w:color="auto"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single" w:color="auto"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鲜活</w:t>
            </w:r>
            <w:r/>
          </w:p>
        </w:tc>
        <w:tc>
          <w:tcPr>
            <w:shd w:val="clear" w:color="auto" w:fill="auto"/>
            <w:tcBorders>
              <w:top w:val="single" w:color="auto" w:sz="4"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青虾仁</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50-60粒/斤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2350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执行标准：GB/T40963-2021,配料：虾仁、水，无异味、去冰、不含保水剂</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带鱼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0.8-1斤/条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2800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冰鲜、无冰块、无异味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鱼圆</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50粒左右/斤</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5640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配料：草鱼、食用盐、水，新鲜，无异味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黄鳝</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0.25-0.3斤/条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1650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小鲳鱼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0.2-0.25斤/条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1400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冰鲜、无冰块、无异味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草鱼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6-10斤/条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6100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银鱼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5cm左右/条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750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冰鲜、无冰块、无异味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昂公鱼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0.5-0.7斤/条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1030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河虾</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4-5cm/只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380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甲鱼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1斤左右/只</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虾米</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产品执行标准：GB10136，配料：毛虾，洁净无杂质</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小黄鱼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0.25-0.4斤/条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1410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冰鲜、无冰块、无异味</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鲈鱼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0.8-1斤/条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1175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虾糕</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1100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执行标准：SB/T10379</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黑鱼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0.8-1斤/条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鲜贝</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235</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产品执行标准：GB2733</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鲫鱼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0.5-0.8斤/条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700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鳊鱼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1-1.2斤/条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940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118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青鱼</w:t>
            </w:r>
            <w:r/>
          </w:p>
        </w:tc>
        <w:tc>
          <w:tcPr>
            <w:shd w:val="clear" w:color="auto" w:fill="auto"/>
            <w:tcBorders>
              <w:top w:val="none" w:color="000000" w:sz="4" w:space="0"/>
              <w:left w:val="single" w:color="000000" w:sz="8" w:space="0"/>
              <w:bottom w:val="single" w:color="000000" w:sz="8" w:space="0"/>
              <w:right w:val="single" w:color="000000" w:sz="8" w:space="0"/>
            </w:tcBorders>
            <w:tcW w:w="121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7斤以上/条</w:t>
            </w:r>
            <w:r/>
          </w:p>
        </w:tc>
        <w:tc>
          <w:tcPr>
            <w:shd w:val="clear" w:color="auto" w:fill="auto"/>
            <w:tcBorders>
              <w:top w:val="none" w:color="000000" w:sz="4" w:space="0"/>
              <w:left w:val="single" w:color="000000" w:sz="8" w:space="0"/>
              <w:bottom w:val="single" w:color="000000" w:sz="8" w:space="0"/>
              <w:right w:val="single" w:color="000000" w:sz="8" w:space="0"/>
            </w:tcBorders>
            <w:tcW w:w="8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140</w:t>
            </w:r>
            <w:r/>
          </w:p>
        </w:tc>
        <w:tc>
          <w:tcPr>
            <w:shd w:val="clear" w:color="auto" w:fill="auto"/>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355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活，按要求加工</w:t>
            </w:r>
            <w:r/>
          </w:p>
        </w:tc>
        <w:tc>
          <w:tcPr>
            <w:shd w:val="clear" w:color="auto" w:fill="auto"/>
            <w:tcBorders>
              <w:top w:val="single" w:color="000000" w:sz="8" w:space="0"/>
              <w:left w:val="single" w:color="000000" w:sz="8" w:space="0"/>
              <w:bottom w:val="single" w:color="000000" w:sz="8" w:space="0"/>
              <w:right w:val="single" w:color="000000" w:sz="8" w:space="0"/>
            </w:tcBorders>
            <w:tcW w:w="113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808"/>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400" w:lineRule="exact"/>
        <w:widowControl w:val="off"/>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16"/>
          <w:highlight w:val="none"/>
        </w:rPr>
        <w:t xml:space="preserve">注：本次采购货物数量是按照2025年-2026年消耗量为基础预估的，结算时根据实际采购数量按中标报价进行结算。</w:t>
      </w:r>
      <w:r/>
    </w:p>
    <w:p>
      <w:pPr>
        <w:pStyle w:val="808"/>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08"/>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8"/>
          <w:szCs w:val="28"/>
          <w:highlight w:val="none"/>
          <w:lang w:val="en-US" w:eastAsia="zh-CN"/>
        </w:rPr>
        <w:t xml:space="preserve">二、技术要求：</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肉末、肉片、肉丝切成大块状运送到食堂后进行现场加工。做肉末的肉拿整块的去皮前夹心肉，称重完毕后在食堂现场现切洗净后加工肉末。肉片、肉丝拿整块的去皮腿心精肉，称重完毕后在食堂现场现切洗净后加工肉片、肉丝。</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注：供应商需自带加工设备，并清理加工后的垃圾。设备必须每天进行清洗，保持清洁卫生。</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2.运输车辆为厢式冷藏货车或厢车、车体内外干净、整洁、不得人货混装、配送人员应持有健康证、为便于装卸，产品在车内应整齐码放在一起，不得杂乱无章。</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3.</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应按</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rPr>
        <w:t xml:space="preserve">要求数量供货，提供数量准确、质量合格、符合招标文件要求的商品。</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必须使用符合食品安全标准的运输工具和包装材料，确保禽制品在运输过程中的质量和安全。</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4</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应根据禽制品的特性和运输距离，采取适当的温度控制措施，如冷藏或冷冻运输，以保持禽制品的新鲜度。</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5.</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应在每个包装上明确标注产品信息，包括但不限于产品名称、生产日期、保质期、净重、批次号以及生产厂家的名称和联系方式、检验检疫合格证</w:t>
      </w:r>
      <w:r>
        <w:rPr>
          <w:rFonts w:hint="eastAsia" w:ascii="宋体" w:hAnsi="宋体" w:eastAsia="宋体" w:cs="Times New Roman"/>
          <w:color w:val="auto"/>
          <w:sz w:val="24"/>
          <w:szCs w:val="16"/>
          <w:highlight w:val="none"/>
          <w:lang w:val="en-US" w:eastAsia="zh-CN"/>
        </w:rPr>
        <w:t xml:space="preserve">或采购批次出厂检测报告</w:t>
      </w:r>
      <w:r>
        <w:rPr>
          <w:rFonts w:hint="eastAsia" w:ascii="宋体" w:hAnsi="宋体" w:eastAsia="宋体" w:cs="Times New Roman"/>
          <w:color w:val="auto"/>
          <w:sz w:val="24"/>
          <w:szCs w:val="16"/>
          <w:highlight w:val="none"/>
        </w:rPr>
        <w:t xml:space="preserve">等。</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6. </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应确保包装的完整性和密封性，防止在运输过程中发生泄漏、污染或损坏。</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7.</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应负责将货物运输至</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rPr>
        <w:t xml:space="preserve">指定的地点，并在交付前承担所有风险和责任。</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8.</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rPr>
        <w:t xml:space="preserve">应根据</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rPr>
        <w:t xml:space="preserve">的要求，对包装进行特殊处理，以满足特定的储存和运输条件。</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lang w:val="zh-CN"/>
        </w:rPr>
      </w:pPr>
      <w:r>
        <w:rPr>
          <w:rFonts w:hint="eastAsia" w:ascii="宋体" w:hAnsi="宋体" w:eastAsia="宋体" w:cs="Times New Roman"/>
          <w:color w:val="auto"/>
          <w:sz w:val="24"/>
          <w:szCs w:val="16"/>
          <w:highlight w:val="none"/>
          <w:lang w:val="zh-CN"/>
        </w:rPr>
        <w:t xml:space="preserve">9.标准及验收 </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lang w:val="zh-CN"/>
        </w:rPr>
      </w:pPr>
      <w:r>
        <w:rPr>
          <w:rFonts w:hint="eastAsia" w:ascii="宋体" w:hAnsi="宋体" w:eastAsia="宋体" w:cs="Times New Roman"/>
          <w:color w:val="auto"/>
          <w:sz w:val="24"/>
          <w:szCs w:val="16"/>
          <w:highlight w:val="none"/>
          <w:lang w:val="zh-CN"/>
        </w:rPr>
        <w:t xml:space="preserve">9.1</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提供的货物必须符合我国最新颁布的与之相关的技术规范与标准，同时必须满足招标书中所列全部规格、质量要求和</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承诺的其它指标。</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lang w:val="zh-CN"/>
        </w:rPr>
      </w:pPr>
      <w:r>
        <w:rPr>
          <w:rFonts w:hint="eastAsia" w:ascii="宋体" w:hAnsi="宋体" w:eastAsia="宋体" w:cs="Times New Roman"/>
          <w:color w:val="auto"/>
          <w:sz w:val="24"/>
          <w:szCs w:val="16"/>
          <w:highlight w:val="none"/>
          <w:lang w:val="zh-CN"/>
        </w:rPr>
        <w:t xml:space="preserve">9.2 质量要求：乙方供应的所有商品必须符合国家《食品安全法》品质标准，提供的主要食材应均为非转基因产品。乙方供应的所有商品应当有食品质量安全认证、生产日期，保质期，检验报告等。</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Times New Roman"/>
          <w:color w:val="auto"/>
          <w:sz w:val="24"/>
          <w:szCs w:val="16"/>
          <w:highlight w:val="none"/>
          <w:lang w:val="zh-CN"/>
        </w:rPr>
        <w:t xml:space="preserve">9.3 </w:t>
      </w:r>
      <w:r>
        <w:rPr>
          <w:rFonts w:hint="eastAsia" w:ascii="宋体" w:hAnsi="宋体" w:eastAsia="宋体" w:cs="Helvetica"/>
          <w:color w:val="auto"/>
          <w:sz w:val="24"/>
          <w:szCs w:val="24"/>
          <w:highlight w:val="none"/>
          <w:lang w:val="en-US" w:eastAsia="zh-CN"/>
        </w:rPr>
        <w:t xml:space="preserve">规格标准以采购人书面要求、招标文件、响应文件及双方确认的规格标准为准。供应商无法达到相关规格标准的，应至少提前【3】日书面说明并提出替代方案，经采购人书面同意后方可调整；未经采购人书面同意，供应商不得擅自变更规格、品牌或品类。</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lang w:val="zh-CN"/>
        </w:rPr>
      </w:pPr>
      <w:r>
        <w:rPr>
          <w:rFonts w:hint="eastAsia" w:ascii="宋体" w:hAnsi="宋体" w:eastAsia="宋体" w:cs="Times New Roman"/>
          <w:color w:val="auto"/>
          <w:sz w:val="24"/>
          <w:szCs w:val="16"/>
          <w:highlight w:val="none"/>
          <w:lang w:val="zh-CN"/>
        </w:rPr>
        <w:t xml:space="preserve">9.4产品运抵交货地点后，</w:t>
      </w:r>
      <w:r>
        <w:rPr>
          <w:rFonts w:hint="eastAsia" w:ascii="宋体" w:hAnsi="宋体" w:eastAsia="宋体" w:cs="Times New Roman"/>
          <w:color w:val="auto"/>
          <w:sz w:val="24"/>
          <w:szCs w:val="16"/>
          <w:highlight w:val="none"/>
          <w:lang w:val="en-US" w:eastAsia="zh-CN"/>
        </w:rPr>
        <w:t xml:space="preserve">采购人及供应商</w:t>
      </w:r>
      <w:r>
        <w:rPr>
          <w:rFonts w:hint="eastAsia" w:ascii="宋体" w:hAnsi="宋体" w:eastAsia="宋体" w:cs="Times New Roman"/>
          <w:color w:val="auto"/>
          <w:sz w:val="24"/>
          <w:szCs w:val="16"/>
          <w:highlight w:val="none"/>
          <w:lang w:val="zh-CN"/>
        </w:rPr>
        <w:t xml:space="preserve">双方根据交货清单对产品进行检查，清点无误后</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开箱验收后视为产品交付。开箱验收仅对产品数量和外观进行清点，不代表</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对产品质量的认可。产品质量的检验期间同货物保质期。</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lang w:val="zh-CN"/>
        </w:rPr>
      </w:pPr>
      <w:r>
        <w:rPr>
          <w:rFonts w:hint="eastAsia" w:ascii="宋体" w:hAnsi="宋体" w:eastAsia="宋体" w:cs="Times New Roman"/>
          <w:color w:val="auto"/>
          <w:sz w:val="24"/>
          <w:szCs w:val="16"/>
          <w:highlight w:val="none"/>
          <w:lang w:val="zh-CN"/>
        </w:rPr>
        <w:t xml:space="preserve">9.5</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交付的产品与双方约定标准的要求不符或者</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未按照</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要求的时间提供货物的，</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有权拒收或者要求</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及时更换、补发并要求</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承担违约金【5000】元。</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更换和补发应在约定的交货时间内完成，更换和补发产生的费用由</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自行承担。</w:t>
      </w:r>
      <w:r/>
    </w:p>
    <w:p>
      <w:pPr>
        <w:ind w:firstLine="420"/>
        <w:spacing w:line="400" w:lineRule="exact"/>
        <w:shd w:val="clear" w:color="auto" w:fill="ffffff"/>
        <w:widowControl/>
        <w:rPr>
          <w:rFonts w:hint="eastAsia" w:ascii="宋体" w:hAnsi="宋体" w:eastAsia="宋体" w:cs="Helvetica"/>
          <w:b/>
          <w:bCs/>
          <w:color w:val="auto"/>
          <w:sz w:val="24"/>
          <w:szCs w:val="24"/>
          <w:highlight w:val="none"/>
          <w:lang w:val="en-US" w:eastAsia="zh-CN"/>
        </w:rPr>
      </w:pPr>
      <w:r>
        <w:rPr>
          <w:rFonts w:hint="eastAsia" w:ascii="宋体" w:hAnsi="宋体" w:eastAsia="宋体" w:cs="Times New Roman"/>
          <w:color w:val="auto"/>
          <w:sz w:val="24"/>
          <w:szCs w:val="16"/>
          <w:highlight w:val="none"/>
          <w:lang w:val="zh-CN"/>
        </w:rPr>
        <w:t xml:space="preserve">9.6保质期内，无论商品使用与否，若</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发现</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提供的货物有假冒伪劣商品、有毒有害商品、以次充好或替代商品，</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将承担违约、赔偿以及其他法律责任，因产品问题发生的食物中毒等事故或造成</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名誉损失，由</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承担全部经济赔偿责任以及相关法律责任，同时</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有权单方面终止协议，合同终止后，</w:t>
      </w:r>
      <w:r>
        <w:rPr>
          <w:rFonts w:hint="eastAsia" w:ascii="宋体" w:hAnsi="宋体" w:eastAsia="宋体" w:cs="Times New Roman"/>
          <w:color w:val="auto"/>
          <w:sz w:val="24"/>
          <w:szCs w:val="16"/>
          <w:highlight w:val="none"/>
          <w:lang w:val="en-US" w:eastAsia="zh-CN"/>
        </w:rPr>
        <w:t xml:space="preserve">供应商</w:t>
      </w:r>
      <w:r>
        <w:rPr>
          <w:rFonts w:hint="eastAsia" w:ascii="宋体" w:hAnsi="宋体" w:eastAsia="宋体" w:cs="Times New Roman"/>
          <w:color w:val="auto"/>
          <w:sz w:val="24"/>
          <w:szCs w:val="16"/>
          <w:highlight w:val="none"/>
          <w:lang w:val="zh-CN"/>
        </w:rPr>
        <w:t xml:space="preserve">应当返还</w:t>
      </w:r>
      <w:r>
        <w:rPr>
          <w:rFonts w:hint="eastAsia" w:ascii="宋体" w:hAnsi="宋体" w:eastAsia="宋体" w:cs="Times New Roman"/>
          <w:color w:val="auto"/>
          <w:sz w:val="24"/>
          <w:szCs w:val="16"/>
          <w:highlight w:val="none"/>
          <w:lang w:val="en-US" w:eastAsia="zh-CN"/>
        </w:rPr>
        <w:t xml:space="preserve">采购人</w:t>
      </w:r>
      <w:r>
        <w:rPr>
          <w:rFonts w:hint="eastAsia" w:ascii="宋体" w:hAnsi="宋体" w:eastAsia="宋体" w:cs="Times New Roman"/>
          <w:color w:val="auto"/>
          <w:sz w:val="24"/>
          <w:szCs w:val="16"/>
          <w:highlight w:val="none"/>
          <w:lang w:val="zh-CN"/>
        </w:rPr>
        <w:t xml:space="preserve">已支付的费用。重大质量问题由国家相关检疫、质检部门认定。</w:t>
      </w:r>
      <w:r>
        <w:rPr>
          <w:rFonts w:hint="eastAsia" w:ascii="宋体" w:hAnsi="宋体" w:eastAsia="宋体" w:cs="Helvetica"/>
          <w:b/>
          <w:bCs/>
          <w:color w:val="auto"/>
          <w:sz w:val="24"/>
          <w:szCs w:val="24"/>
          <w:highlight w:val="none"/>
          <w:lang w:val="en-US" w:eastAsia="zh-CN"/>
        </w:rPr>
        <w:t xml:space="preserve">甲方在接收商品后按照通常储存条件进行保管；因乙方产品本身质量瑕疵、潜在缺陷、标签说明不当、包装不合格或乙方未尽到运输、交付、储存提示义务导致发生问题的，乙方仍应承担责任。</w:t>
      </w:r>
      <w:r/>
    </w:p>
    <w:p>
      <w:pPr>
        <w:numPr>
          <w:ilvl w:val="0"/>
          <w:numId w:val="0"/>
        </w:numPr>
        <w:ind w:firstLine="480"/>
        <w:keepLines w:val="0"/>
        <w:keepNext w:val="0"/>
        <w:pageBreakBefore w:val="0"/>
        <w:spacing w:line="400" w:lineRule="exact"/>
        <w:widowControl w:val="off"/>
        <w:rPr>
          <w:rFonts w:hint="eastAsia"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bidi="ar-SA"/>
        </w:rPr>
        <w:t xml:space="preserve">10.</w:t>
      </w:r>
      <w:r>
        <w:rPr>
          <w:rFonts w:hint="eastAsia" w:ascii="宋体" w:hAnsi="宋体" w:eastAsia="宋体" w:cs="Times New Roman"/>
          <w:color w:val="auto"/>
          <w:sz w:val="24"/>
          <w:szCs w:val="16"/>
          <w:highlight w:val="none"/>
          <w:lang w:val="zh-CN"/>
        </w:rPr>
        <w:t xml:space="preserve">验收标准：</w:t>
      </w:r>
      <w:r>
        <w:rPr>
          <w:rFonts w:hint="eastAsia" w:ascii="宋体" w:hAnsi="宋体" w:eastAsia="宋体" w:cs="Times New Roman"/>
          <w:color w:val="auto"/>
          <w:sz w:val="24"/>
          <w:szCs w:val="16"/>
          <w:highlight w:val="none"/>
        </w:rPr>
        <w:t xml:space="preserve">详见附件：质量标准</w:t>
      </w:r>
      <w:r/>
    </w:p>
    <w:p>
      <w:pPr>
        <w:pStyle w:val="770"/>
        <w:numPr>
          <w:ilvl w:val="0"/>
          <w:numId w:val="0"/>
        </w:numPr>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r>
      <w:r/>
    </w:p>
    <w:p>
      <w:pPr>
        <w:pStyle w:val="808"/>
        <w:keepLines w:val="0"/>
        <w:keepNext w:val="0"/>
        <w:pageBreakBefore w:val="0"/>
        <w:spacing w:line="400" w:lineRule="exact"/>
        <w:widowControl w:val="off"/>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三、服务内容：</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1.供货价格的核定：</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1.1价格的执行周期为每月第一天至最后一天。</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1.2执行价=基准价*折扣率</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按照无锡市发展与改革委员会官网(http://dpc.wuxi.gov.cn)价格、江苏无锡朝阳集团官网（http://www.chinachaoyang.com）零售价格、朝阳到家（微信小程序），取当月20日的价格为基准价（如遇节假日则顺延至节后第一个工作日），按照投标下浮率计算，得出下月执行价。</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1.3基准价优先按无锡市发展和改革委员会官网专题专栏中民生价费公示价格为准，如遇网站上没有该食品，则按江苏无锡朝阳集团官网零售价格为准，如遇江苏无锡朝阳集团官网没有该食品,则按朝阳到家（微信小程序）价格为准。</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1.4如遇以上三种网络途径均无法询得价格的，则由采购人食堂2名工作人员前往天惠超市或无锡朝阳农贸市场进行实地询价。</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1.5如遇特殊情况无法寻得价格的，由采购人与中标人协商决定。</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1.6采购人应在每月28日前，向中标人发出《价格执行表》。中标人确认采购人提供的《价格执行表》的价格无误后在《价格执行表》上签字（盖章）确认，并在收到该表后一日内，将该表传回采购人。具体价格以双方签字（盖章）确认的《价格执行表》上的执行价格为准。</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1.7《价格执行表》一经签订，即视为中标人有能力供应该表中所列产品。如中标人无法供应《价格执行表》中所列的产品，须书面向采购人申请调整。采购人有权决定是否接受中标人的调整申请。</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1.8若采购人临时需要的品种不在本周期《价格执行表》中，按照价格核定方式对《价格执行表》进行临时补充，必须双方签字盖章确认。</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1.9在价格执行周期内，中标人向采购人供应的产品价格恒定不变，不受市场供需变化等情况的影响，遇涨不涨，遇降不降。</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1.10若甲方临时需要的水产类类品种不在本周期《价格执行表》中，乙方仍须配合采购。结算价格按照招标让利执行。</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1.11在价格执行周期内，中标人向采购人供应的产品价格恒定不变，不受市场供需变化等情况的影响，遇涨不涨，遇降不降。</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1.12如遇特殊情况需适当延长价格执行周期的，</w:t>
      </w:r>
      <w:r>
        <w:rPr>
          <w:rFonts w:hint="eastAsia" w:ascii="宋体" w:hAnsi="宋体" w:eastAsia="宋体" w:cs="Times New Roman"/>
          <w:color w:val="auto"/>
          <w:sz w:val="24"/>
          <w:szCs w:val="16"/>
          <w:highlight w:val="none"/>
          <w:lang w:val="en-US" w:eastAsia="zh-CN"/>
        </w:rPr>
        <w:t xml:space="preserve">中标人</w:t>
      </w:r>
      <w:r>
        <w:rPr>
          <w:rFonts w:hint="eastAsia" w:ascii="宋体" w:hAnsi="宋体" w:eastAsia="宋体" w:cs="Times New Roman"/>
          <w:color w:val="auto"/>
          <w:sz w:val="24"/>
          <w:szCs w:val="16"/>
          <w:highlight w:val="none"/>
        </w:rPr>
        <w:t xml:space="preserve">应无异议。</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2.采购人下单时间为提货日前一天下午16：30前。“下单”是指采购人以书面或微信的形式通知中标人供货的种类和数量；</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3.采购人在发出配送通知后的次日7:00前有权调整相应的需求数量，中标人应按调整后的数量供货，并按实际供货数量进行结算。</w:t>
      </w:r>
      <w:r/>
    </w:p>
    <w:p>
      <w:pPr>
        <w:ind w:firstLine="480"/>
        <w:keepLines w:val="0"/>
        <w:keepNext w:val="0"/>
        <w:pageBreakBefore w:val="0"/>
        <w:spacing w:line="400" w:lineRule="exact"/>
        <w:widowControl w:val="off"/>
        <w:rPr>
          <w:rFonts w:hint="eastAsia" w:ascii="宋体" w:hAnsi="宋体" w:eastAsia="宋体" w:cs="Times New Roman"/>
          <w:color w:val="auto"/>
          <w:sz w:val="24"/>
          <w:szCs w:val="16"/>
          <w:highlight w:val="none"/>
          <w:lang w:val="en-US" w:eastAsia="zh-CN"/>
        </w:rPr>
      </w:pPr>
      <w:r>
        <w:rPr>
          <w:rFonts w:hint="eastAsia" w:ascii="宋体" w:hAnsi="宋体" w:eastAsia="宋体" w:cs="Times New Roman"/>
          <w:color w:val="auto"/>
          <w:sz w:val="24"/>
          <w:szCs w:val="16"/>
          <w:highlight w:val="none"/>
        </w:rPr>
        <w:t xml:space="preserve">4.</w:t>
      </w:r>
      <w:r>
        <w:rPr>
          <w:rFonts w:hint="eastAsia" w:ascii="宋体" w:hAnsi="宋体" w:eastAsia="宋体" w:cs="Times New Roman"/>
          <w:color w:val="auto"/>
          <w:sz w:val="24"/>
          <w:szCs w:val="16"/>
          <w:highlight w:val="none"/>
          <w:lang w:val="en-US" w:eastAsia="zh-CN"/>
        </w:rPr>
        <w:t xml:space="preserve">送</w:t>
      </w:r>
      <w:r>
        <w:rPr>
          <w:rFonts w:hint="eastAsia" w:ascii="宋体" w:hAnsi="宋体" w:eastAsia="宋体" w:cs="Times New Roman"/>
          <w:color w:val="auto"/>
          <w:sz w:val="24"/>
          <w:szCs w:val="16"/>
          <w:highlight w:val="none"/>
        </w:rPr>
        <w:t xml:space="preserve">货地点及方式：中标人每天早上7点前将订单内所有货物类送到采购人指定的地点，供需双方现场过称，并提供随行货物的检验合格证。中标人提供《送货清单》一式三份，采购人两份，中标人一份，现场验收，验收合格后签字确认，</w:t>
      </w:r>
      <w:r>
        <w:rPr>
          <w:rFonts w:hint="eastAsia" w:ascii="宋体" w:hAnsi="宋体" w:eastAsia="宋体" w:cs="Times New Roman"/>
          <w:color w:val="auto"/>
          <w:sz w:val="24"/>
          <w:szCs w:val="16"/>
          <w:highlight w:val="none"/>
          <w:lang w:val="en-US" w:eastAsia="zh-CN"/>
        </w:rPr>
        <w:t xml:space="preserve">签字确认</w:t>
      </w:r>
      <w:r>
        <w:rPr>
          <w:rFonts w:hint="eastAsia" w:ascii="宋体" w:hAnsi="宋体" w:eastAsia="宋体" w:cs="Times New Roman"/>
          <w:color w:val="auto"/>
          <w:sz w:val="24"/>
          <w:szCs w:val="16"/>
          <w:highlight w:val="none"/>
          <w:lang w:val="en-US" w:eastAsia="zh-CN" w:bidi="ar"/>
        </w:rPr>
        <w:t xml:space="preserve">仅作为数量、品名、规格、外观及表面包装状态的初步确认，不视为甲方对货物内在质量、食品安全、权属瑕疵或隐蔽缺陷的最终认可，亦不影响甲方在保质期内或合理期限内提出异议、退货、换货、索赔及解除合同的权利</w:t>
      </w:r>
      <w:r>
        <w:rPr>
          <w:rFonts w:hint="eastAsia" w:ascii="宋体" w:hAnsi="宋体" w:eastAsia="宋体" w:cs="Times New Roman"/>
          <w:color w:val="auto"/>
          <w:sz w:val="24"/>
          <w:szCs w:val="16"/>
          <w:highlight w:val="none"/>
        </w:rPr>
        <w:t xml:space="preserve">。配送的货物需按照采购人要求，进行简单的整理。若验收人员认定商品与我院要求不相符合的，当即拒收并将不良供货批次进行记录备案。包装食品无法当场验货的，使用时拆封如发现变质，无条件退货。</w:t>
      </w:r>
      <w:r>
        <w:rPr>
          <w:rFonts w:hint="eastAsia" w:ascii="宋体" w:hAnsi="宋体" w:eastAsia="宋体" w:cs="Times New Roman"/>
          <w:color w:val="auto"/>
          <w:sz w:val="24"/>
          <w:szCs w:val="16"/>
          <w:highlight w:val="none"/>
          <w:lang w:val="en-US" w:eastAsia="zh-CN"/>
        </w:rPr>
        <w:t xml:space="preserve">一个季度内,供应商</w:t>
      </w:r>
      <w:r>
        <w:rPr>
          <w:rFonts w:hint="eastAsia" w:ascii="宋体" w:hAnsi="宋体" w:eastAsia="宋体" w:cs="Times New Roman"/>
          <w:color w:val="auto"/>
          <w:sz w:val="24"/>
          <w:szCs w:val="16"/>
          <w:highlight w:val="none"/>
        </w:rPr>
        <w:t xml:space="preserve">累计</w:t>
      </w:r>
      <w:r>
        <w:rPr>
          <w:rFonts w:hint="eastAsia" w:ascii="宋体" w:hAnsi="宋体" w:eastAsia="宋体" w:cs="Times New Roman"/>
          <w:color w:val="auto"/>
          <w:sz w:val="24"/>
          <w:szCs w:val="16"/>
          <w:highlight w:val="none"/>
          <w:lang w:val="en-US" w:eastAsia="zh-CN"/>
        </w:rPr>
        <w:t xml:space="preserve">三</w:t>
      </w:r>
      <w:r>
        <w:rPr>
          <w:rFonts w:hint="eastAsia" w:ascii="宋体" w:hAnsi="宋体" w:eastAsia="宋体" w:cs="Times New Roman"/>
          <w:color w:val="auto"/>
          <w:sz w:val="24"/>
          <w:szCs w:val="16"/>
          <w:highlight w:val="none"/>
        </w:rPr>
        <w:t xml:space="preserve">次不能满足食品的数量及售后服务要求、且屡教不改、服务态度差的</w:t>
      </w:r>
      <w:r>
        <w:rPr>
          <w:rFonts w:hint="eastAsia" w:ascii="宋体" w:hAnsi="宋体" w:eastAsia="宋体" w:cs="Times New Roman"/>
          <w:color w:val="auto"/>
          <w:sz w:val="24"/>
          <w:szCs w:val="16"/>
          <w:highlight w:val="none"/>
          <w:lang w:val="en-US" w:eastAsia="zh-CN"/>
        </w:rPr>
        <w:t xml:space="preserve">或者出现质量问题累计三次的</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有权</w:t>
      </w:r>
      <w:r>
        <w:rPr>
          <w:rFonts w:hint="eastAsia" w:ascii="宋体" w:hAnsi="宋体" w:eastAsia="宋体" w:cs="Times New Roman"/>
          <w:color w:val="auto"/>
          <w:sz w:val="24"/>
          <w:szCs w:val="16"/>
          <w:highlight w:val="none"/>
          <w:lang w:val="en-US" w:eastAsia="zh-CN"/>
        </w:rPr>
        <w:t xml:space="preserve">扣除部分或全部履约保证金并解除</w:t>
      </w:r>
      <w:r>
        <w:rPr>
          <w:rFonts w:hint="eastAsia" w:ascii="宋体" w:hAnsi="宋体" w:eastAsia="宋体" w:cs="Times New Roman"/>
          <w:color w:val="auto"/>
          <w:sz w:val="24"/>
          <w:szCs w:val="16"/>
          <w:highlight w:val="none"/>
        </w:rPr>
        <w:t xml:space="preserve">合同。</w:t>
      </w:r>
      <w:r>
        <w:rPr>
          <w:rFonts w:hint="eastAsia" w:ascii="宋体" w:hAnsi="宋体" w:eastAsia="宋体" w:cs="Times New Roman"/>
          <w:color w:val="auto"/>
          <w:sz w:val="24"/>
          <w:szCs w:val="16"/>
          <w:highlight w:val="none"/>
          <w:lang w:val="en-US" w:eastAsia="zh-CN"/>
        </w:rPr>
        <w:t xml:space="preserve">解除合同后，甲方向乙方已支付的费用，乙方应全部返还，</w:t>
      </w:r>
      <w:r>
        <w:rPr>
          <w:rFonts w:hint="eastAsia" w:ascii="宋体" w:hAnsi="宋体" w:eastAsia="宋体" w:cs="Times New Roman"/>
          <w:color w:val="auto"/>
          <w:sz w:val="24"/>
          <w:szCs w:val="16"/>
          <w:highlight w:val="none"/>
          <w:lang w:val="en-US" w:eastAsia="zh-CN" w:bidi="ar"/>
        </w:rPr>
        <w:t xml:space="preserve">并赔偿甲方因此遭受的全部损失</w:t>
      </w:r>
      <w:r>
        <w:rPr>
          <w:rFonts w:hint="eastAsia" w:ascii="宋体" w:hAnsi="宋体" w:eastAsia="宋体" w:cs="Times New Roman"/>
          <w:color w:val="auto"/>
          <w:sz w:val="24"/>
          <w:szCs w:val="16"/>
          <w:highlight w:val="none"/>
          <w:lang w:val="en-US" w:eastAsia="zh-CN"/>
        </w:rPr>
        <w:t xml:space="preserve">。</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5.货物补送：采购人有需临时加送 (提前2小时内通知中标人)，中标人必须无条件按时送达。</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6.采购人需要配合中标人回收包装物。</w:t>
      </w:r>
      <w:r/>
    </w:p>
    <w:p>
      <w:pPr>
        <w:ind w:firstLine="480"/>
        <w:keepLines w:val="0"/>
        <w:keepNext w:val="0"/>
        <w:pageBreakBefore w:val="0"/>
        <w:spacing w:line="400" w:lineRule="exact"/>
        <w:widowControl w:val="off"/>
        <w:rPr>
          <w:rFonts w:hint="eastAsia" w:ascii="宋体" w:hAnsi="宋体" w:eastAsia="宋体" w:cs="宋体"/>
          <w:color w:val="auto"/>
          <w:sz w:val="24"/>
          <w:szCs w:val="16"/>
          <w:highlight w:val="none"/>
          <w:lang w:val="en-US" w:eastAsia="zh-CN" w:bidi="ar"/>
        </w:rPr>
      </w:pPr>
      <w:r>
        <w:rPr>
          <w:rFonts w:hint="eastAsia" w:ascii="宋体" w:hAnsi="宋体" w:eastAsia="宋体" w:cs="Times New Roman"/>
          <w:color w:val="auto"/>
          <w:sz w:val="24"/>
          <w:szCs w:val="16"/>
          <w:highlight w:val="none"/>
        </w:rPr>
        <w:t xml:space="preserve">7.</w:t>
      </w:r>
      <w:r>
        <w:rPr>
          <w:rFonts w:hint="eastAsia" w:ascii="宋体" w:hAnsi="宋体" w:eastAsia="宋体" w:cs="Times New Roman"/>
          <w:color w:val="auto"/>
          <w:sz w:val="24"/>
          <w:szCs w:val="16"/>
          <w:highlight w:val="none"/>
          <w:lang w:val="en-US" w:eastAsia="zh-CN"/>
        </w:rPr>
        <w:t xml:space="preserve">商品毁损灭失的风险在货物送达甲方指定地点并经甲方验收合格后转移给甲方；在此之前以及虽已交付但经检验发现存在质量不合格、数量短少、包装破损、证照不全或不符合本合同约定情形的，相关风险仍由乙方承担</w:t>
      </w:r>
      <w:r>
        <w:rPr>
          <w:rFonts w:hint="eastAsia" w:ascii="宋体" w:hAnsi="宋体" w:eastAsia="宋体" w:cs="宋体"/>
          <w:color w:val="auto"/>
          <w:sz w:val="24"/>
          <w:szCs w:val="16"/>
          <w:highlight w:val="none"/>
          <w:lang w:val="en-US" w:eastAsia="zh-CN" w:bidi="ar"/>
        </w:rPr>
        <w:t xml:space="preserve">。</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8.中标人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w:t>
      </w:r>
      <w:r>
        <w:rPr>
          <w:rFonts w:hint="eastAsia" w:ascii="宋体" w:hAnsi="宋体" w:eastAsia="宋体" w:cs="Times New Roman"/>
          <w:color w:val="auto"/>
          <w:sz w:val="24"/>
          <w:szCs w:val="16"/>
          <w:highlight w:val="none"/>
          <w:lang w:val="en-US" w:eastAsia="zh-CN"/>
        </w:rPr>
        <w:t xml:space="preserve">国家</w:t>
      </w:r>
      <w:r>
        <w:rPr>
          <w:rFonts w:hint="eastAsia" w:ascii="宋体" w:hAnsi="宋体" w:eastAsia="宋体" w:cs="Times New Roman"/>
          <w:color w:val="auto"/>
          <w:sz w:val="24"/>
          <w:szCs w:val="16"/>
          <w:highlight w:val="none"/>
        </w:rPr>
        <w:t xml:space="preserve">食品卫生标准和要求的食品。</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9.由于采购人的特殊性，可能会出现临时性的送货现象，中标人不得以任何理由拒绝送货，一旦影响到采购人的正常运转，中标人</w:t>
      </w:r>
      <w:r>
        <w:rPr>
          <w:rFonts w:hint="eastAsia" w:ascii="宋体" w:hAnsi="宋体" w:eastAsia="宋体" w:cs="Times New Roman"/>
          <w:color w:val="auto"/>
          <w:sz w:val="24"/>
          <w:szCs w:val="16"/>
          <w:highlight w:val="none"/>
          <w:lang w:val="en-US" w:eastAsia="zh-CN"/>
        </w:rPr>
        <w:t xml:space="preserve">向采购人支付违约金，违约金不足以弥补采购人损失的，中标人还应当承担相应的赔偿责任</w:t>
      </w:r>
      <w:r>
        <w:rPr>
          <w:rFonts w:hint="eastAsia" w:ascii="宋体" w:hAnsi="宋体" w:eastAsia="宋体" w:cs="Times New Roman"/>
          <w:color w:val="auto"/>
          <w:sz w:val="24"/>
          <w:szCs w:val="16"/>
          <w:highlight w:val="none"/>
        </w:rPr>
        <w:t xml:space="preserve">。若遇某商品缺货，需更换品种，须经采购人同意方可更换。 如需应急配送，中标人应在30分钟内响应,送达时间不得超过60分钟。</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10.若发现有伪劣假冒商品、以次充好产品或替代商品，</w:t>
      </w:r>
      <w:r>
        <w:rPr>
          <w:rFonts w:hint="eastAsia" w:ascii="宋体" w:hAnsi="宋体" w:eastAsia="宋体" w:cs="Times New Roman"/>
          <w:color w:val="auto"/>
          <w:sz w:val="24"/>
          <w:szCs w:val="16"/>
          <w:highlight w:val="none"/>
          <w:lang w:val="en-US" w:eastAsia="zh-CN"/>
        </w:rPr>
        <w:t xml:space="preserve">除违约责任外，</w:t>
      </w:r>
      <w:r>
        <w:rPr>
          <w:rFonts w:hint="eastAsia" w:ascii="宋体" w:hAnsi="宋体" w:eastAsia="宋体" w:cs="Times New Roman"/>
          <w:color w:val="auto"/>
          <w:sz w:val="24"/>
          <w:szCs w:val="16"/>
          <w:highlight w:val="none"/>
        </w:rPr>
        <w:t xml:space="preserve">中标人将承担赔偿或其他法律责任。因产品质量问题发生的食物中毒等事故，由中标人承担</w:t>
      </w:r>
      <w:r>
        <w:rPr>
          <w:rFonts w:hint="eastAsia" w:ascii="宋体" w:hAnsi="宋体" w:eastAsia="宋体" w:cs="Times New Roman"/>
          <w:color w:val="auto"/>
          <w:sz w:val="24"/>
          <w:szCs w:val="16"/>
          <w:highlight w:val="none"/>
          <w:lang w:val="en-US" w:eastAsia="zh-CN"/>
        </w:rPr>
        <w:t xml:space="preserve">全部</w:t>
      </w:r>
      <w:r>
        <w:rPr>
          <w:rFonts w:hint="eastAsia" w:ascii="宋体" w:hAnsi="宋体" w:eastAsia="宋体" w:cs="Times New Roman"/>
          <w:color w:val="auto"/>
          <w:sz w:val="24"/>
          <w:szCs w:val="16"/>
          <w:highlight w:val="none"/>
        </w:rPr>
        <w:t xml:space="preserve">经济赔偿责任以及相关的法律责任。</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11.中标人不能满足供货要求，有终止合约意向时，应提前1个月</w:t>
      </w:r>
      <w:r>
        <w:rPr>
          <w:rFonts w:hint="eastAsia" w:ascii="宋体" w:hAnsi="宋体" w:eastAsia="宋体" w:cs="Times New Roman"/>
          <w:color w:val="auto"/>
          <w:sz w:val="24"/>
          <w:szCs w:val="16"/>
          <w:highlight w:val="none"/>
          <w:lang w:val="en-US" w:eastAsia="zh-CN"/>
        </w:rPr>
        <w:t xml:space="preserve">以书面形式</w:t>
      </w:r>
      <w:r>
        <w:rPr>
          <w:rFonts w:hint="eastAsia" w:ascii="宋体" w:hAnsi="宋体" w:eastAsia="宋体" w:cs="Times New Roman"/>
          <w:color w:val="auto"/>
          <w:sz w:val="24"/>
          <w:szCs w:val="16"/>
          <w:highlight w:val="none"/>
        </w:rPr>
        <w:t xml:space="preserve">通知采购人，在采购人同意后，双方约定终止合同时间，期间由此产生的不良后果由中标人自行承担。</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12.采购人将不定期地组织专人对中标人所供货物的质量报送质检部门抽检，若发现货物质量检测结果与招标文件或投标响应文件质量标准不符，采购人有权酌情予以罚款、没收履约保证金或解除合同等。</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13.采购人每</w:t>
      </w:r>
      <w:r>
        <w:rPr>
          <w:rFonts w:hint="eastAsia" w:ascii="宋体" w:hAnsi="宋体" w:eastAsia="宋体" w:cs="Times New Roman"/>
          <w:color w:val="auto"/>
          <w:sz w:val="24"/>
          <w:szCs w:val="16"/>
          <w:highlight w:val="none"/>
          <w:lang w:val="en-US" w:eastAsia="zh-CN"/>
        </w:rPr>
        <w:t xml:space="preserve">月</w:t>
      </w:r>
      <w:r>
        <w:rPr>
          <w:rFonts w:hint="eastAsia" w:ascii="宋体" w:hAnsi="宋体" w:eastAsia="宋体" w:cs="Times New Roman"/>
          <w:color w:val="auto"/>
          <w:sz w:val="24"/>
          <w:szCs w:val="16"/>
          <w:highlight w:val="none"/>
        </w:rPr>
        <w:t xml:space="preserve">对供应商进行考核，对经考核不合格供应商勒令整改、整改不到位，予以淘汰并列入黑名单，并中止合同，五年内不得参与采购人食堂招标项目，中标人须无条件接受。</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14.服务人员必须经卫生防疫部门健康检查及卫生知识培训，并持《健康证》上岗。</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15.服务期内，如遇突发情况（如疫情等）导致封城或交通管制情况下，中标人应保障采购人物资可正常供应。如物资无法正常供应，采购人有权委托第三方单位进行提供。由此产生的费用，采购人将按照合同内执行单价，按实结付给中标人，由中标人与第三方单位进行结付（第三方单位提供物资的单价如超过合同单价，由中标人自行承担）。</w:t>
      </w:r>
      <w:r/>
    </w:p>
    <w:p>
      <w:pPr>
        <w:ind w:firstLine="480"/>
        <w:keepLines w:val="0"/>
        <w:keepNext w:val="0"/>
        <w:pageBreakBefore w:val="0"/>
        <w:spacing w:line="400" w:lineRule="exact"/>
        <w:widowControl w:val="off"/>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16.合同期内医院食堂运营方式如有重大改变，导致无法继续执行的，则该项目自动终止</w:t>
      </w:r>
      <w:r>
        <w:rPr>
          <w:rFonts w:hint="eastAsia" w:ascii="宋体" w:hAnsi="宋体" w:eastAsia="宋体" w:cs="Times New Roman"/>
          <w:color w:val="auto"/>
          <w:sz w:val="24"/>
          <w:szCs w:val="16"/>
          <w:highlight w:val="none"/>
          <w:lang w:val="en-US" w:eastAsia="zh-CN"/>
        </w:rPr>
        <w:t xml:space="preserve">，采购人对此不承担任何责任</w:t>
      </w:r>
      <w:r>
        <w:rPr>
          <w:rFonts w:hint="eastAsia" w:ascii="宋体" w:hAnsi="宋体" w:eastAsia="宋体" w:cs="Times New Roman"/>
          <w:color w:val="auto"/>
          <w:sz w:val="24"/>
          <w:szCs w:val="16"/>
          <w:highlight w:val="none"/>
        </w:rPr>
        <w:t xml:space="preserve">。</w:t>
      </w:r>
      <w:r/>
    </w:p>
    <w:p>
      <w:pPr>
        <w:pStyle w:val="808"/>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08"/>
        <w:keepLines w:val="0"/>
        <w:keepNext w:val="0"/>
        <w:pageBreakBefore w:val="0"/>
        <w:spacing w:line="400" w:lineRule="exact"/>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四、付款方式：</w:t>
      </w:r>
      <w:r/>
    </w:p>
    <w:p>
      <w:pPr>
        <w:ind w:firstLine="480"/>
        <w:keepLines w:val="0"/>
        <w:keepNext w:val="0"/>
        <w:pageBreakBefore w:val="0"/>
        <w:spacing w:line="400" w:lineRule="exact"/>
        <w:widowControl w:val="off"/>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1.每月30日前，乙方按甲方财务结算流程对账，将甲方应付乙方的供货款核对无误。</w:t>
      </w:r>
      <w:r/>
    </w:p>
    <w:p>
      <w:pPr>
        <w:ind w:firstLine="480"/>
        <w:keepLines w:val="0"/>
        <w:keepNext w:val="0"/>
        <w:pageBreakBefore w:val="0"/>
        <w:spacing w:line="400" w:lineRule="exact"/>
        <w:widowControl w:val="off"/>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2.甲方次月30日前以网银或支票形式结清应付乙方上月的供货款。乙方应在甲方支付供货款前【7】日，向甲方开具</w:t>
      </w:r>
      <w:r>
        <w:rPr>
          <w:rFonts w:hint="eastAsia" w:ascii="宋体" w:hAnsi="宋体" w:eastAsia="宋体" w:cs="Times New Roman"/>
          <w:bCs/>
          <w:color w:val="auto"/>
          <w:sz w:val="24"/>
          <w:szCs w:val="20"/>
          <w:highlight w:val="none"/>
          <w:lang w:val="en-US" w:eastAsia="zh-CN"/>
        </w:rPr>
        <w:t xml:space="preserve">正规</w:t>
      </w:r>
      <w:r>
        <w:rPr>
          <w:rFonts w:hint="eastAsia" w:ascii="宋体" w:hAnsi="宋体" w:eastAsia="宋体" w:cs="Times New Roman"/>
          <w:bCs/>
          <w:color w:val="auto"/>
          <w:sz w:val="24"/>
          <w:szCs w:val="20"/>
          <w:highlight w:val="none"/>
        </w:rPr>
        <w:t xml:space="preserve">发票。如乙方未能按时开具或提交发票，甲方有权顺延付款时间，且不承担任何责任。若因乙方提供的发票不符合规定导致甲方遭受任何损失，乙方应负责赔偿。</w:t>
      </w:r>
      <w:r/>
    </w:p>
    <w:p>
      <w:pPr>
        <w:ind w:firstLine="480"/>
        <w:keepLines w:val="0"/>
        <w:keepNext w:val="0"/>
        <w:pageBreakBefore w:val="0"/>
        <w:spacing w:line="400" w:lineRule="exact"/>
        <w:widowControl w:val="off"/>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3.履约保证金：</w:t>
      </w:r>
      <w:r>
        <w:rPr>
          <w:rFonts w:hint="eastAsia" w:ascii="宋体" w:hAnsi="宋体" w:eastAsia="宋体" w:cs="Times New Roman"/>
          <w:color w:val="auto"/>
          <w:sz w:val="24"/>
          <w:szCs w:val="20"/>
          <w:highlight w:val="none"/>
        </w:rPr>
        <w:t xml:space="preserve">一标段：冷鲜肉类10万元；二标段：禽制品类10万元；三标段：水产类5万元。</w:t>
      </w:r>
      <w:r>
        <w:rPr>
          <w:rFonts w:hint="eastAsia" w:ascii="宋体" w:hAnsi="宋体" w:eastAsia="宋体" w:cs="Times New Roman"/>
          <w:color w:val="auto"/>
          <w:sz w:val="24"/>
          <w:szCs w:val="20"/>
          <w:highlight w:val="none"/>
          <w:lang w:val="en-US" w:eastAsia="zh-CN"/>
        </w:rPr>
        <w:t xml:space="preserve">中标人在</w:t>
      </w:r>
      <w:r>
        <w:rPr>
          <w:rFonts w:hint="eastAsia" w:ascii="宋体" w:hAnsi="宋体" w:eastAsia="宋体" w:cs="Times New Roman"/>
          <w:bCs/>
          <w:color w:val="auto"/>
          <w:sz w:val="24"/>
          <w:szCs w:val="20"/>
          <w:highlight w:val="none"/>
        </w:rPr>
        <w:t xml:space="preserve">合同签订后，采购人向中标人第一次</w:t>
      </w:r>
      <w:r>
        <w:rPr>
          <w:rFonts w:hint="eastAsia" w:ascii="宋体" w:hAnsi="宋体" w:eastAsia="宋体" w:cs="Times New Roman"/>
          <w:bCs/>
          <w:color w:val="auto"/>
          <w:sz w:val="24"/>
          <w:szCs w:val="20"/>
          <w:highlight w:val="none"/>
          <w:lang w:val="en-US" w:eastAsia="zh-CN"/>
        </w:rPr>
        <w:t xml:space="preserve">支</w:t>
      </w:r>
      <w:r>
        <w:rPr>
          <w:rFonts w:hint="eastAsia" w:ascii="宋体" w:hAnsi="宋体" w:eastAsia="宋体" w:cs="Times New Roman"/>
          <w:bCs/>
          <w:color w:val="auto"/>
          <w:sz w:val="24"/>
          <w:szCs w:val="20"/>
          <w:highlight w:val="none"/>
        </w:rPr>
        <w:t xml:space="preserve">付</w:t>
      </w:r>
      <w:r>
        <w:rPr>
          <w:rFonts w:hint="eastAsia" w:ascii="宋体" w:hAnsi="宋体" w:eastAsia="宋体" w:cs="Times New Roman"/>
          <w:bCs/>
          <w:color w:val="auto"/>
          <w:sz w:val="24"/>
          <w:szCs w:val="20"/>
          <w:highlight w:val="none"/>
          <w:lang w:val="en-US" w:eastAsia="zh-CN"/>
        </w:rPr>
        <w:t xml:space="preserve">货</w:t>
      </w:r>
      <w:r>
        <w:rPr>
          <w:rFonts w:hint="eastAsia" w:ascii="宋体" w:hAnsi="宋体" w:eastAsia="宋体" w:cs="Times New Roman"/>
          <w:bCs/>
          <w:color w:val="auto"/>
          <w:sz w:val="24"/>
          <w:szCs w:val="20"/>
          <w:highlight w:val="none"/>
        </w:rPr>
        <w:t xml:space="preserve">款之前缴纳</w:t>
      </w:r>
      <w:r>
        <w:rPr>
          <w:rFonts w:hint="eastAsia" w:ascii="宋体" w:hAnsi="宋体" w:eastAsia="宋体" w:cs="Times New Roman"/>
          <w:bCs/>
          <w:color w:val="auto"/>
          <w:sz w:val="24"/>
          <w:szCs w:val="20"/>
          <w:highlight w:val="none"/>
          <w:lang w:val="en-US" w:eastAsia="zh-CN"/>
        </w:rPr>
        <w:t xml:space="preserve">履约保证金</w:t>
      </w:r>
      <w:r>
        <w:rPr>
          <w:rFonts w:hint="eastAsia" w:ascii="宋体" w:hAnsi="宋体" w:eastAsia="宋体" w:cs="Times New Roman"/>
          <w:bCs/>
          <w:color w:val="auto"/>
          <w:sz w:val="24"/>
          <w:szCs w:val="20"/>
          <w:highlight w:val="none"/>
        </w:rPr>
        <w:t xml:space="preserve">，履约保证</w:t>
      </w:r>
      <w:r>
        <w:rPr>
          <w:rFonts w:hint="eastAsia" w:ascii="宋体" w:hAnsi="宋体" w:eastAsia="宋体" w:cs="Times New Roman"/>
          <w:bCs/>
          <w:color w:val="auto"/>
          <w:sz w:val="24"/>
          <w:szCs w:val="20"/>
          <w:highlight w:val="none"/>
        </w:rPr>
        <w:t xml:space="preserve">金缴纳形式：支票、汇票、本票、见索即付的银行保函、电汇等非现金方式缴纳。如果乙方未能履行合同规定的任何义务，甲方有权从履约保证金中取得补偿。履约保证金退还时间、方式：履约保证金在本项目合同到期后，在供方提供收到返还履约保证金的收据后无息退还；违约责任：每逾期一天退还履约保证金的按相应金额的千分之一计算。履约过程中乙方在服务期、质量标准、人员工资支付、将中标项目转包或分包给他人的、迟延履行合同义务、拒绝履行合同义务等方面发生的不履约或违背合同规定的责任和义务的行为，都可能导致甲方扣缴其部分乃至全部履约保证金。</w:t>
      </w:r>
      <w:r/>
    </w:p>
    <w:p>
      <w:pPr>
        <w:ind w:firstLine="420"/>
        <w:keepLines w:val="0"/>
        <w:keepNext w:val="0"/>
        <w:pageBreakBefore w:val="0"/>
        <w:spacing w:line="4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附件：质量标准</w:t>
      </w:r>
      <w:r/>
    </w:p>
    <w:p>
      <w:pPr>
        <w:jc w:val="center"/>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1、冷鲜肉类</w:t>
      </w:r>
      <w:r/>
    </w:p>
    <w:tbl>
      <w:tblPr>
        <w:tblStyle w:val="769"/>
        <w:tblW w:w="8891" w:type="dxa"/>
        <w:tblInd w:w="93" w:type="dxa"/>
        <w:tblLayout w:type="fixed"/>
        <w:tblCellMar>
          <w:left w:w="108" w:type="dxa"/>
          <w:top w:w="0" w:type="dxa"/>
          <w:right w:w="108" w:type="dxa"/>
          <w:bottom w:w="0" w:type="dxa"/>
        </w:tblCellMar>
        <w:tblLook w:val="04A0" w:firstRow="1" w:lastRow="0" w:firstColumn="1" w:lastColumn="0" w:noHBand="0" w:noVBand="1"/>
      </w:tblPr>
      <w:tblGrid>
        <w:gridCol w:w="696"/>
        <w:gridCol w:w="531"/>
        <w:gridCol w:w="1436"/>
        <w:gridCol w:w="6228"/>
      </w:tblGrid>
      <w:tr>
        <w:trPr>
          <w:trHeight w:val="40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5"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spacing w:line="365"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center"/>
              <w:spacing w:line="365"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质量标准要求</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生猪应来自非疫区,并持有产地动物防疫监督机构出具的检疫证明。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公、母种猪及晚阉割猪不得用于加工鲜、冻片猪肉。</w:t>
            </w:r>
            <w:r/>
          </w:p>
        </w:tc>
      </w:tr>
      <w:tr>
        <w:trPr>
          <w:trHeight w:val="70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屠宰加工</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去头和槽头肉</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按“平头”规格割下猪头。齐第一颈椎与之垂直线割去槽头肉和血刀肉。</w:t>
            </w:r>
            <w:r/>
          </w:p>
        </w:tc>
      </w:tr>
      <w:tr>
        <w:trPr>
          <w:trHeight w:val="7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去内脏</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去除全部内脏、护心油、横膈膜和横膈膜肌、脊椎大血管、生殖器官,修净应检部位的非传染病引起的明显异常淋巴结。</w:t>
            </w:r>
            <w:r/>
          </w:p>
        </w:tc>
      </w:tr>
      <w:tr>
        <w:trPr>
          <w:trHeight w:val="4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去三腺</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摘除甲状腺、肾上腺、病变淋巴结。</w:t>
            </w:r>
            <w:r/>
          </w:p>
        </w:tc>
      </w:tr>
      <w:tr>
        <w:trPr>
          <w:trHeight w:val="59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锯（劈）半</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沿脊椎中线纵向锯（劈)成两分体,每片肉整脊椎骨不允许偏差两节。</w:t>
            </w:r>
            <w:r/>
          </w:p>
        </w:tc>
      </w:tr>
      <w:tr>
        <w:trPr>
          <w:trHeight w:val="44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去蹄</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前蹄从腕关节,后蹄从跗关节处隔断。</w:t>
            </w:r>
            <w:r/>
          </w:p>
        </w:tc>
      </w:tr>
      <w:tr>
        <w:trPr>
          <w:trHeight w:val="43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去尾</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齐尾根部平行割下。</w:t>
            </w:r>
            <w:r/>
          </w:p>
        </w:tc>
      </w:tr>
      <w:tr>
        <w:trPr>
          <w:trHeight w:val="4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去奶头</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割净奶头,修净色素沉着物,不带黄汁。</w:t>
            </w:r>
            <w:r/>
          </w:p>
        </w:tc>
      </w:tr>
      <w:tr>
        <w:trPr>
          <w:trHeight w:val="137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臀部和鼠蹊部的黑皮和菑门括约肌,以及肉体上的伤痕、暗痕、脓疱、皮癣、湿疹、痴皮、皮肤结节。密集红斑和表皮伤斑均应修净。每片猪肉允许表皮修割面积不超过三分之一,内伤修割面积不超过200cm</w:t>
            </w:r>
            <w:r>
              <w:rPr>
                <w:rFonts w:hint="eastAsia" w:ascii="宋体" w:hAnsi="宋体" w:eastAsia="宋体" w:cs="宋体"/>
                <w:color w:val="auto"/>
                <w:sz w:val="21"/>
                <w:szCs w:val="21"/>
                <w:highlight w:val="none"/>
                <w:vertAlign w:val="superscript"/>
              </w:rPr>
              <w:t xml:space="preserve">2</w:t>
            </w:r>
            <w:r/>
          </w:p>
        </w:tc>
      </w:tr>
      <w:tr>
        <w:trPr>
          <w:trHeight w:val="10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去残毛</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去净残留毛绒,不准带长短毛,每片肉上的密集断毛根（包括绒毛、新生短毛）不超过64cm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，零星分散断毛根集中相加面积不超过100cm</w:t>
            </w:r>
            <w:r>
              <w:rPr>
                <w:rFonts w:hint="eastAsia" w:ascii="宋体" w:hAnsi="宋体" w:eastAsia="宋体" w:cs="宋体"/>
                <w:color w:val="auto"/>
                <w:sz w:val="21"/>
                <w:szCs w:val="21"/>
                <w:highlight w:val="none"/>
                <w:vertAlign w:val="superscript"/>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冲洗</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不带浮毛、凝血块、胆污、粪污及其他污染物。</w:t>
            </w:r>
            <w:r/>
          </w:p>
        </w:tc>
      </w:tr>
      <w:tr>
        <w:trPr>
          <w:trHeight w:val="52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不允许有烫生、烫老、机损、全身青皮。</w:t>
            </w:r>
            <w:r/>
          </w:p>
        </w:tc>
      </w:tr>
      <w:tr>
        <w:trPr>
          <w:trHeight w:val="7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冷加工</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冷却片猪肉,屠宰后24h内,其后腿肌肉中心温度不高于4℃,不低于0℃.</w:t>
            </w:r>
            <w:r/>
          </w:p>
        </w:tc>
      </w:tr>
      <w:tr>
        <w:trPr>
          <w:trHeight w:val="47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肌肉色泽鲜红或深红,有光泽；脂肪呈乳白色或粉白色。</w:t>
            </w:r>
            <w:r/>
          </w:p>
        </w:tc>
      </w:tr>
      <w:tr>
        <w:trPr>
          <w:trHeight w:val="7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指压后的凹陷立即恢复。</w:t>
            </w:r>
            <w:r/>
          </w:p>
        </w:tc>
      </w:tr>
      <w:tr>
        <w:trPr>
          <w:trHeight w:val="45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粘度</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外表微干或微湿润,不粘手。</w:t>
            </w:r>
            <w:r/>
          </w:p>
        </w:tc>
      </w:tr>
      <w:tr>
        <w:trPr>
          <w:trHeight w:val="7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具有鲜猪肉正常气味。煮沸后肉汤透明澄清,脂肪团聚于液面,具有香味</w:t>
            </w:r>
            <w:r/>
          </w:p>
        </w:tc>
      </w:tr>
      <w:tr>
        <w:trPr>
          <w:trHeight w:val="48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参照GB9959.1-2001国家标准。</w:t>
            </w:r>
            <w:r/>
          </w:p>
        </w:tc>
      </w:tr>
      <w:tr>
        <w:trPr>
          <w:trHeight w:val="118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脂肪厚度</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以鲜片猪肉的第六、第七肋骨中间平行至第六胸椎刺突前下方（除皮后）的脂肪层厚度为准,脂肪层厚度在1.0-2.5cm以内，鲜片猪肉重在25kg 以上40kg以内。</w:t>
            </w:r>
            <w:r/>
          </w:p>
        </w:tc>
      </w:tr>
    </w:tbl>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bl>
      <w:tblPr>
        <w:tblStyle w:val="769"/>
        <w:tblpPr w:horzAnchor="page" w:tblpX="1848" w:vertAnchor="text" w:tblpY="336" w:leftFromText="180" w:topFromText="0" w:rightFromText="180" w:bottomFromText="0"/>
        <w:tblW w:w="88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517"/>
        <w:gridCol w:w="1433"/>
        <w:gridCol w:w="6150"/>
      </w:tblGrid>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质量标准要求</w:t>
            </w:r>
            <w:r/>
          </w:p>
        </w:tc>
      </w:tr>
      <w:tr>
        <w:trPr>
          <w:trHeight w:val="29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single" w:color="auto" w:sz="4" w:space="0"/>
              <w:right w:val="single" w:color="auto" w:sz="4" w:space="0"/>
            </w:tcBorders>
            <w:tcW w:w="19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w:t>
            </w:r>
            <w:r/>
          </w:p>
        </w:tc>
        <w:tc>
          <w:tcPr>
            <w:tcBorders>
              <w:top w:val="single" w:color="auto" w:sz="4" w:space="0"/>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屠宰前的活禽应来自非疫区，并经检疫、检验合格</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left w:val="single" w:color="auto" w:sz="4" w:space="0"/>
              <w:right w:val="single" w:color="auto" w:sz="4" w:space="0"/>
            </w:tcBorders>
            <w:tcW w:w="517"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加工</w:t>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屠宰后的禽体应经检疫、检验合格后，在进行加工</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整修</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应修除或割除禽体各部位的外伤、血点、血污、羽毛根等</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分割</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分割禽体时应先预冷后分割；从放血到包装、入冷库的时间不得超过2h</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single" w:color="auto" w:sz="4" w:space="0"/>
              <w:right w:val="single" w:color="auto" w:sz="4" w:space="0"/>
            </w:tcBorders>
            <w:tcW w:w="517"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感官指标</w:t>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色泽</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表皮和肌肉切面有光泽，具有禽种固有的色泽</w:t>
            </w:r>
            <w:r/>
          </w:p>
        </w:tc>
      </w:tr>
      <w:tr>
        <w:trPr>
          <w:trHeight w:val="441"/>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弹性（组织状态）</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鲜禽肉肌肉有弹性，经指压后凹陷部位立即恢复原位。冻禽肉（解冻后）肌肉经指压后凹陷部位恢复慢，不能完全恢复原状</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具有禽种固有的气味，无异味。煮沸后的肉汤透明澄清，脂肪团聚于表面，具有固有香味</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淤血</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不允许存在淤血面积大于1cm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；淤血面积小于1cm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时，不得超过抽样量的2%。（淤血面积以单一整禽或单一分割禽体的1片淤血面积计）</w:t>
            </w:r>
            <w:r/>
          </w:p>
        </w:tc>
      </w:tr>
      <w:tr>
        <w:trPr>
          <w:trHeight w:val="835"/>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硬杆毛，根/10kg</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肉眼可见物</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不得检出</w:t>
            </w:r>
            <w:r/>
          </w:p>
        </w:tc>
      </w:tr>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2"/>
            <w:tcBorders>
              <w:left w:val="single" w:color="auto" w:sz="4" w:space="0"/>
              <w:right w:val="single" w:color="auto" w:sz="4" w:space="0"/>
            </w:tcBorders>
            <w:tcW w:w="19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理化指标</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参照GB16869-2005国家标准</w:t>
            </w:r>
            <w:r/>
          </w:p>
        </w:tc>
      </w:tr>
    </w:tbl>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2、禽制品类（含禽肉、禽蛋）</w:t>
      </w:r>
      <w:r/>
    </w:p>
    <w:p>
      <w:pPr>
        <w:jc w:val="left"/>
        <w:spacing w:line="365"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r>
    </w:p>
    <w:tbl>
      <w:tblPr>
        <w:tblStyle w:val="8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87"/>
        <w:gridCol w:w="1362"/>
        <w:gridCol w:w="62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质量标准要求</w:t>
            </w:r>
            <w:r/>
          </w:p>
        </w:tc>
      </w:tr>
      <w:tr>
        <w:trPr>
          <w:trHeight w:val="1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6-7只/斤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1、色泽：具有鸡蛋固有色泽。</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2、组织状态：蛋壳清洁、无破碎，打开后蛋黄凸起、完整、有韧性，蛋白澄清透明、稀稠分明。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3、气味：具有产品固有的气味，无异味。</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4、杂质：无杂质，内容不得有血块及其他鸡组织异物。</w:t>
            </w:r>
            <w:r/>
          </w:p>
        </w:tc>
      </w:tr>
    </w:tbl>
    <w:p>
      <w:pPr>
        <w:jc w:val="center"/>
        <w:spacing w:line="36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3、水产类</w:t>
      </w:r>
      <w:r/>
    </w:p>
    <w:p>
      <w:pPr>
        <w:ind w:firstLine="480"/>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1、对外界刺激敏感，无翻肚；无嘴烂及其它外表损伤。鱼鳞完整有光泽，不易脱落，眼隔膜有光泽、透明，眼球突出；腹部坚实不膨胀，肛门内部洁净无异常红尾。大小均匀。</w:t>
      </w:r>
      <w:r/>
    </w:p>
    <w:p>
      <w:pPr>
        <w:ind w:firstLine="480"/>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2、冰冻类产品整体要求：需表面完整、清洁</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肉质无异味，组织紧密有弹性，有适当光泽。包装内的商品不带黄色、黑色或绿色等变质颜色、不准有碎冰屑、商品个体要均匀,不能大小相差太大。</w:t>
      </w:r>
      <w:r/>
    </w:p>
    <w:p>
      <w:pPr>
        <w:ind w:firstLine="480"/>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3、虾类：虾体基本完整，肉质呈现淡青色或乳白色，允许尾部稍有残缺，清洁无杂质，虾类头部无脱落。</w:t>
      </w:r>
      <w:r/>
    </w:p>
    <w:p>
      <w:pPr>
        <w:ind w:firstLine="480"/>
        <w:jc w:val="left"/>
        <w:spacing w:line="365" w:lineRule="atLeas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4、冻鱼类：包装美观、完整清洁；鱼体肌肉无伤痕和破裂</w:t>
      </w:r>
      <w:r>
        <w:rPr>
          <w:rFonts w:hint="eastAsia" w:ascii="宋体" w:hAnsi="宋体" w:eastAsia="宋体" w:cs="宋体"/>
          <w:color w:val="auto"/>
          <w:sz w:val="24"/>
          <w:szCs w:val="20"/>
          <w:highlight w:val="none"/>
          <w:lang w:eastAsia="zh-CN"/>
        </w:rPr>
        <w:t xml:space="preserve">。</w:t>
      </w:r>
      <w:r/>
    </w:p>
    <w:tbl>
      <w:tblPr>
        <w:tblStyle w:val="769"/>
        <w:tblW w:w="10200" w:type="dxa"/>
        <w:tblInd w:w="-553" w:type="dxa"/>
        <w:tblLayout w:type="fixed"/>
        <w:tblCellMar>
          <w:left w:w="15" w:type="dxa"/>
          <w:top w:w="15" w:type="dxa"/>
          <w:right w:w="15" w:type="dxa"/>
          <w:bottom w:w="15" w:type="dxa"/>
        </w:tblCellMar>
        <w:tblLook w:val="04A0" w:firstRow="1" w:lastRow="0" w:firstColumn="1" w:lastColumn="0" w:noHBand="0" w:noVBand="1"/>
      </w:tblPr>
      <w:tblGrid>
        <w:gridCol w:w="1331"/>
        <w:gridCol w:w="734"/>
        <w:gridCol w:w="6583"/>
        <w:gridCol w:w="851"/>
        <w:gridCol w:w="701"/>
      </w:tblGrid>
      <w:tr>
        <w:trPr>
          <w:trHeight w:val="334"/>
        </w:trPr>
        <w:tc>
          <w:tcPr>
            <w:gridSpan w:val="5"/>
            <w:tcW w:w="10200" w:type="dxa"/>
            <w:vAlign w:val="center"/>
            <w:textDirection w:val="lrTb"/>
            <w:noWrap/>
          </w:tcPr>
          <w:p>
            <w:pPr>
              <w:jc w:val="center"/>
              <w:spacing w:line="540" w:lineRule="exact"/>
              <w:widowControl/>
              <w:rPr>
                <w:rFonts w:ascii="宋体" w:hAnsi="宋体" w:cs="宋体"/>
                <w:b/>
                <w:color w:val="auto"/>
                <w:sz w:val="24"/>
                <w:highlight w:val="none"/>
              </w:rPr>
            </w:pPr>
            <w:r>
              <w:rPr>
                <w:rFonts w:hint="eastAsia" w:ascii="宋体" w:hAnsi="宋体" w:cs="宋体"/>
                <w:b/>
                <w:color w:val="auto"/>
                <w:sz w:val="44"/>
                <w:szCs w:val="44"/>
                <w:highlight w:val="none"/>
              </w:rPr>
              <w:t xml:space="preserve">食堂原材料采购月度考核表</w:t>
            </w:r>
            <w:r/>
          </w:p>
        </w:tc>
      </w:tr>
      <w:tr>
        <w:trPr>
          <w:trHeight w:val="435"/>
        </w:trPr>
        <w:tc>
          <w:tcPr>
            <w:gridSpan w:val="5"/>
            <w:tcBorders>
              <w:top w:val="single" w:color="000000" w:sz="4" w:space="0"/>
              <w:left w:val="single" w:color="000000" w:sz="4" w:space="0"/>
              <w:bottom w:val="single" w:color="000000" w:sz="4" w:space="0"/>
              <w:right w:val="single" w:color="000000" w:sz="4" w:space="0"/>
            </w:tcBorders>
            <w:tcW w:w="10200" w:type="dxa"/>
            <w:vAlign w:val="center"/>
            <w:textDirection w:val="lrTb"/>
            <w:noWrap/>
          </w:tcPr>
          <w:p>
            <w:pPr>
              <w:jc w:val="left"/>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乙方：                                              供应类别：</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10200" w:type="dxa"/>
            <w:vAlign w:val="center"/>
            <w:textDirection w:val="lrTb"/>
            <w:noWrap/>
          </w:tcPr>
          <w:p>
            <w:pPr>
              <w:jc w:val="left"/>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考核时间：               考核者：                     考核得分：</w:t>
            </w:r>
            <w:r/>
          </w:p>
        </w:tc>
      </w:tr>
      <w:tr>
        <w:trPr>
          <w:trHeight w:val="34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扣分细则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得分</w:t>
            </w:r>
            <w:r/>
          </w:p>
        </w:tc>
      </w:tr>
      <w:tr>
        <w:trPr>
          <w:trHeight w:val="11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供货及时性</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非不可抗拒情况下：送货及时得10分；延迟30分钟以内的，1次扣2分；延迟30-60分钟内的，1次扣3分；延迟60分钟以上的，1次扣5分，并约谈乙方整改，若整改不到位，按要求扣除履约保证金，若多次延迟超过60分钟以上的，甲方有权终止合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156"/>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供货质量</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因乙方原因导致退换货，每退换货一次扣5分；因退换货影响正常开饭，每次扣10分；提供以次充好、假冒伪劣产品，经第三方检查、鉴定确认的，此项不得分，并扣除全部履约保证金，甲方有权终止合同。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供货数量</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送货无缺斤短两现象；出现1次，扣2分；出现2次，警告整改；出现3次以上约谈整改，并扣除履约保证金，出现5次以上，甲方有权终止合同。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供货品种</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按照食堂管理人员通知的品种送货，无擅自更换商品或品牌现象得10分；未经食堂同意擅自更换的，出现1次扣2分。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供货价格</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送货单价格与定价不符，1次扣2分，3次以上不得分。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索证索票制度执行情况</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一次不漏地向食堂提供有关商品的检测资料得10分；遗漏1次扣2分，3次以上不得分。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06"/>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工作人员工作认真，服务热情周到，运送搬装文明得10分；因搬装等原因造成食物污染、破损，或态度不好引起纠纷的，出现1次，扣2分，3次以上不得分，并约谈整改。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06"/>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联系沟通</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乙方能主动到院随访，倾听院方意见、建议得10分，在供货过程中发生情况能与甲方及时联系并妥善处理得8分，与甲方缺少联系沟通发生情况处理不到位不得分，并约谈整改。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78"/>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廉洁制度</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违反医院廉洁协议不得分。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45"/>
        </w:trPr>
        <w:tc>
          <w:tcPr>
            <w:tcBorders>
              <w:top w:val="single" w:color="000000" w:sz="4" w:space="0"/>
              <w:left w:val="single" w:color="000000" w:sz="4" w:space="0"/>
              <w:bottom w:val="single" w:color="auto"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000000" w:sz="4" w:space="0"/>
              <w:left w:val="single" w:color="000000" w:sz="4" w:space="0"/>
              <w:bottom w:val="single" w:color="auto"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tcBorders>
              <w:top w:val="single" w:color="000000" w:sz="4" w:space="0"/>
              <w:left w:val="single" w:color="000000" w:sz="4" w:space="0"/>
              <w:bottom w:val="single" w:color="auto" w:sz="4" w:space="0"/>
              <w:right w:val="single" w:color="000000" w:sz="4" w:space="0"/>
            </w:tcBorders>
            <w:tcW w:w="6583"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70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48"/>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考核情况：</w:t>
            </w:r>
            <w:r/>
          </w:p>
        </w:tc>
      </w:tr>
      <w:tr>
        <w:trPr>
          <w:trHeight w:val="345"/>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备注： 1、得分90～100分，为合格，可正常采购2、得分80～89分，为一般，予警告提醒，且每低于90分1分扣500元。3、得分80分以下，为不合格，予以淘汰，且扣除全部保证金。</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考核存在问题及整改要求：</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□贵单位考核成绩优秀，请继续保持。</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□贵单位考核成绩有待改善，请加强□品质□价格□服务□索证□沟通等以利工作改善。</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□贵单位考核成绩不佳，急需改善，请于收到此通知后5日内提出改善报告。</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□贵单位考核成绩不合格，予以终止合同。</w:t>
            </w:r>
            <w:r/>
          </w:p>
        </w:tc>
      </w:tr>
      <w:tr>
        <w:trPr>
          <w:trHeight w:val="654"/>
        </w:trPr>
        <w:tc>
          <w:tcPr>
            <w:gridSpan w:val="5"/>
            <w:tcBorders>
              <w:top w:val="single" w:color="auto" w:sz="4" w:space="0"/>
              <w:left w:val="single" w:color="000000" w:sz="4" w:space="0"/>
              <w:bottom w:val="single" w:color="000000" w:sz="4" w:space="0"/>
              <w:right w:val="single" w:color="000000"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无锡市精神卫生中心膳食服务中心签名：                       乙方签名：</w:t>
            </w:r>
            <w:r/>
          </w:p>
        </w:tc>
      </w:tr>
    </w:tbl>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四、合同书（格式）</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883"/>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食堂肉类、禽制品类、水产类</w:t>
      </w:r>
      <w:r/>
    </w:p>
    <w:p>
      <w:pPr>
        <w:ind w:firstLine="883"/>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lang w:eastAsia="zh-CN"/>
        </w:rPr>
        <w:t xml:space="preserve">采购项目（</w:t>
      </w:r>
      <w:r>
        <w:rPr>
          <w:rFonts w:hint="eastAsia" w:ascii="宋体" w:hAnsi="宋体" w:eastAsia="宋体" w:cs="宋体"/>
          <w:b/>
          <w:bCs/>
          <w:color w:val="auto"/>
          <w:sz w:val="44"/>
          <w:szCs w:val="44"/>
          <w:highlight w:val="none"/>
          <w:lang w:val="en-US" w:eastAsia="zh-CN"/>
        </w:rPr>
        <w:t xml:space="preserve">标段   </w:t>
      </w:r>
      <w:r>
        <w:rPr>
          <w:rFonts w:hint="eastAsia" w:ascii="宋体" w:hAnsi="宋体" w:eastAsia="宋体" w:cs="宋体"/>
          <w:b/>
          <w:bCs/>
          <w:color w:val="auto"/>
          <w:sz w:val="44"/>
          <w:szCs w:val="4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205"/>
        <w:jc w:val="center"/>
        <w:spacing w:line="360" w:lineRule="auto"/>
        <w:rPr>
          <w:rFonts w:ascii="宋体" w:hAnsi="宋体" w:eastAsia="宋体" w:cs="宋体"/>
          <w:b/>
          <w:bCs/>
          <w:color w:val="auto"/>
          <w:sz w:val="60"/>
          <w:szCs w:val="60"/>
          <w:highlight w:val="none"/>
        </w:rPr>
      </w:pPr>
      <w:r/>
      <w:bookmarkStart w:id="23" w:name="bookmark12"/>
      <w:r/>
      <w:bookmarkEnd w:id="23"/>
      <w:r>
        <w:rPr>
          <w:rFonts w:hint="eastAsia" w:ascii="宋体" w:hAnsi="宋体" w:eastAsia="宋体" w:cs="宋体"/>
          <w:b/>
          <w:bCs/>
          <w:color w:val="auto"/>
          <w:sz w:val="60"/>
          <w:szCs w:val="60"/>
          <w:highlight w:val="none"/>
        </w:rPr>
        <w:t xml:space="preserve">采购合同</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方（采购人）：</w:t>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乙    方（供应商）：</w:t>
      </w:r>
      <w:r/>
    </w:p>
    <w:p>
      <w:pPr>
        <w:ind w:firstLine="640"/>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签订时间：202</w:t>
      </w:r>
      <w:r>
        <w:rPr>
          <w:rFonts w:hint="eastAsia" w:ascii="宋体" w:hAnsi="宋体" w:eastAsia="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年   月   日</w:t>
      </w:r>
      <w:r/>
    </w:p>
    <w:p>
      <w:pPr>
        <w:ind w:firstLine="640"/>
        <w:spacing w:line="360" w:lineRule="auto"/>
        <w:rPr>
          <w:color w:val="auto"/>
          <w:highlight w:val="none"/>
          <w:lang w:eastAsia="zh-CN"/>
        </w:rPr>
        <w:sectPr>
          <w:footerReference w:type="default" r:id="rId12"/>
          <w:footnotePr/>
          <w:endnotePr/>
          <w:type w:val="nextPage"/>
          <w:pgSz w:w="11907" w:h="16839" w:orient="portrait"/>
          <w:pgMar w:top="1406" w:right="1786" w:bottom="1406" w:left="1786" w:header="0" w:footer="1230" w:gutter="0"/>
          <w:cols w:num="1" w:sep="0" w:space="720" w:equalWidth="1"/>
          <w:docGrid w:linePitch="360"/>
        </w:sectPr>
      </w:pPr>
      <w:r>
        <w:rPr>
          <w:rFonts w:hint="eastAsia" w:ascii="宋体" w:hAnsi="宋体" w:eastAsia="宋体" w:cs="宋体"/>
          <w:color w:val="auto"/>
          <w:sz w:val="32"/>
          <w:szCs w:val="32"/>
          <w:highlight w:val="none"/>
        </w:rPr>
        <w:t xml:space="preserve">签订地点：</w:t>
      </w:r>
      <w:r/>
    </w:p>
    <w:p>
      <w:pPr>
        <w:ind w:firstLine="48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      同      书</w:t>
      </w:r>
      <w:r/>
    </w:p>
    <w:p>
      <w:pPr>
        <w:pStyle w:val="798"/>
        <w:ind w:firstLine="480"/>
        <w:keepLines w:val="0"/>
        <w:keepNext w:val="0"/>
        <w:pageBreakBefore w:val="0"/>
        <w:spacing w:before="0" w:beforeAutospacing="0" w:after="0" w:afterAutospacing="0" w:line="400" w:lineRule="exact"/>
        <w:widowControl/>
        <w:rPr>
          <w:rFonts w:hint="eastAsia" w:ascii="宋体" w:hAnsi="宋体" w:eastAsia="宋体" w:cs="宋体"/>
          <w:color w:val="auto"/>
          <w:szCs w:val="20"/>
          <w:highlight w:val="none"/>
          <w:u w:val="single"/>
        </w:rPr>
      </w:pPr>
      <w:r>
        <w:rPr>
          <w:rFonts w:hint="eastAsia" w:ascii="宋体" w:hAnsi="宋体" w:eastAsia="宋体" w:cs="宋体"/>
          <w:color w:val="auto"/>
          <w:szCs w:val="20"/>
          <w:highlight w:val="none"/>
        </w:rPr>
        <w:t xml:space="preserve">甲方：</w:t>
      </w:r>
      <w:r>
        <w:rPr>
          <w:rFonts w:hint="eastAsia" w:ascii="宋体" w:hAnsi="宋体" w:eastAsia="宋体" w:cs="宋体"/>
          <w:color w:val="auto"/>
          <w:szCs w:val="20"/>
          <w:highlight w:val="none"/>
          <w:u w:val="single"/>
        </w:rPr>
        <w:t xml:space="preserve"> </w:t>
      </w:r>
      <w:r>
        <w:rPr>
          <w:rFonts w:hint="eastAsia" w:eastAsia="宋体" w:cs="宋体"/>
          <w:color w:val="auto"/>
          <w:szCs w:val="20"/>
          <w:highlight w:val="none"/>
          <w:u w:val="single"/>
          <w:lang w:eastAsia="zh-CN"/>
        </w:rPr>
        <w:t xml:space="preserve">无锡市精神卫生中心</w:t>
      </w:r>
      <w:r>
        <w:rPr>
          <w:rFonts w:hint="eastAsia" w:ascii="宋体" w:hAnsi="宋体" w:eastAsia="宋体" w:cs="宋体"/>
          <w:color w:val="auto"/>
          <w:szCs w:val="20"/>
          <w:highlight w:val="none"/>
          <w:u w:val="single"/>
        </w:rPr>
        <w:t xml:space="preserve">  </w:t>
      </w:r>
      <w:r/>
    </w:p>
    <w:p>
      <w:pPr>
        <w:pStyle w:val="798"/>
        <w:ind w:firstLine="480"/>
        <w:keepLines w:val="0"/>
        <w:keepNext w:val="0"/>
        <w:pageBreakBefore w:val="0"/>
        <w:spacing w:before="0" w:beforeAutospacing="0" w:after="0" w:afterAutospacing="0" w:line="400" w:lineRule="exact"/>
        <w:widowControl/>
        <w:rPr>
          <w:rFonts w:hint="eastAsia" w:eastAsia="宋体" w:cs="宋体"/>
          <w:color w:val="auto"/>
          <w:szCs w:val="20"/>
          <w:highlight w:val="none"/>
          <w:u w:val="none"/>
          <w:lang w:val="en-US" w:eastAsia="zh-CN"/>
        </w:rPr>
      </w:pPr>
      <w:r>
        <w:rPr>
          <w:rFonts w:hint="eastAsia" w:eastAsia="宋体" w:cs="宋体"/>
          <w:color w:val="auto"/>
          <w:szCs w:val="20"/>
          <w:highlight w:val="none"/>
          <w:u w:val="none"/>
          <w:lang w:val="en-US" w:eastAsia="zh-CN"/>
        </w:rPr>
        <w:t xml:space="preserve">统一社会信用代码：12320200466287605M</w:t>
      </w:r>
      <w:r/>
    </w:p>
    <w:p>
      <w:pPr>
        <w:pStyle w:val="798"/>
        <w:ind w:firstLine="480"/>
        <w:keepLines w:val="0"/>
        <w:keepNext w:val="0"/>
        <w:pageBreakBefore w:val="0"/>
        <w:spacing w:before="0" w:beforeAutospacing="0" w:after="0" w:afterAutospacing="0" w:line="400" w:lineRule="exact"/>
        <w:widowControl/>
        <w:rPr>
          <w:rFonts w:hint="eastAsia" w:eastAsia="宋体" w:cs="宋体"/>
          <w:color w:val="auto"/>
          <w:szCs w:val="20"/>
          <w:highlight w:val="none"/>
          <w:u w:val="none"/>
          <w:lang w:val="en-US" w:eastAsia="zh-CN"/>
        </w:rPr>
      </w:pPr>
      <w:r>
        <w:rPr>
          <w:rFonts w:hint="eastAsia" w:eastAsia="宋体" w:cs="宋体"/>
          <w:color w:val="auto"/>
          <w:szCs w:val="20"/>
          <w:highlight w:val="none"/>
          <w:u w:val="none"/>
          <w:lang w:val="en-US" w:eastAsia="zh-CN"/>
        </w:rPr>
        <w:t xml:space="preserve">地址：江苏省无锡市钱荣路156号</w:t>
      </w:r>
      <w:r/>
    </w:p>
    <w:p>
      <w:pPr>
        <w:pStyle w:val="798"/>
        <w:ind w:firstLine="480"/>
        <w:keepLines w:val="0"/>
        <w:keepNext w:val="0"/>
        <w:pageBreakBefore w:val="0"/>
        <w:spacing w:before="0" w:beforeAutospacing="0" w:after="0" w:afterAutospacing="0" w:line="400" w:lineRule="exact"/>
        <w:widowControl/>
        <w:rPr>
          <w:rFonts w:hint="default" w:eastAsia="宋体" w:cs="宋体"/>
          <w:color w:val="auto"/>
          <w:szCs w:val="20"/>
          <w:highlight w:val="none"/>
          <w:u w:val="none"/>
          <w:lang w:val="en-US" w:eastAsia="zh-CN"/>
        </w:rPr>
      </w:pPr>
      <w:r>
        <w:rPr>
          <w:rFonts w:hint="default" w:eastAsia="宋体" w:cs="宋体"/>
          <w:color w:val="auto"/>
          <w:szCs w:val="20"/>
          <w:highlight w:val="none"/>
          <w:u w:val="none"/>
          <w:lang w:val="en-US" w:eastAsia="zh-CN"/>
        </w:rPr>
      </w:r>
      <w:r/>
    </w:p>
    <w:p>
      <w:pPr>
        <w:pStyle w:val="798"/>
        <w:ind w:firstLine="480"/>
        <w:keepLines w:val="0"/>
        <w:keepNext w:val="0"/>
        <w:pageBreakBefore w:val="0"/>
        <w:spacing w:before="0" w:beforeAutospacing="0" w:after="0" w:afterAutospacing="0" w:line="400" w:lineRule="exact"/>
        <w:widowControl/>
        <w:rPr>
          <w:rFonts w:hint="eastAsia" w:ascii="宋体" w:hAnsi="宋体" w:eastAsia="宋体" w:cs="宋体"/>
          <w:color w:val="auto"/>
          <w:szCs w:val="20"/>
          <w:highlight w:val="none"/>
          <w:u w:val="single"/>
          <w:lang w:val="en-US" w:eastAsia="zh-CN"/>
        </w:rPr>
      </w:pPr>
      <w:r>
        <w:rPr>
          <w:rFonts w:hint="eastAsia" w:ascii="宋体" w:hAnsi="宋体" w:eastAsia="宋体" w:cs="宋体"/>
          <w:color w:val="auto"/>
          <w:szCs w:val="20"/>
          <w:highlight w:val="none"/>
        </w:rPr>
        <w:t xml:space="preserve">乙方：</w:t>
      </w:r>
      <w:r>
        <w:rPr>
          <w:rFonts w:hint="eastAsia" w:ascii="宋体" w:hAnsi="宋体" w:eastAsia="宋体" w:cs="宋体"/>
          <w:color w:val="auto"/>
          <w:szCs w:val="20"/>
          <w:highlight w:val="none"/>
          <w:u w:val="single"/>
          <w:lang w:val="en-US" w:eastAsia="zh-CN"/>
        </w:rPr>
        <w:t xml:space="preserve">                      </w:t>
      </w:r>
      <w:r/>
    </w:p>
    <w:p>
      <w:pPr>
        <w:pStyle w:val="798"/>
        <w:ind w:firstLine="480"/>
        <w:keepLines w:val="0"/>
        <w:keepNext w:val="0"/>
        <w:pageBreakBefore w:val="0"/>
        <w:spacing w:before="0" w:beforeAutospacing="0" w:after="0" w:afterAutospacing="0" w:line="400" w:lineRule="exact"/>
        <w:widowControl/>
        <w:rPr>
          <w:rFonts w:hint="eastAsia" w:eastAsia="宋体" w:cs="宋体"/>
          <w:color w:val="auto"/>
          <w:szCs w:val="20"/>
          <w:highlight w:val="none"/>
          <w:u w:val="none"/>
          <w:lang w:val="en-US" w:eastAsia="zh-CN"/>
        </w:rPr>
      </w:pPr>
      <w:r>
        <w:rPr>
          <w:rFonts w:hint="eastAsia" w:eastAsia="宋体" w:cs="宋体"/>
          <w:color w:val="auto"/>
          <w:szCs w:val="20"/>
          <w:highlight w:val="none"/>
          <w:u w:val="none"/>
          <w:lang w:val="en-US" w:eastAsia="zh-CN"/>
        </w:rPr>
        <w:t xml:space="preserve">统一社会信用代码：</w:t>
      </w:r>
      <w:r/>
    </w:p>
    <w:p>
      <w:pPr>
        <w:pStyle w:val="798"/>
        <w:ind w:firstLine="480"/>
        <w:keepLines w:val="0"/>
        <w:keepNext w:val="0"/>
        <w:pageBreakBefore w:val="0"/>
        <w:spacing w:before="0" w:beforeAutospacing="0" w:after="0" w:afterAutospacing="0" w:line="400" w:lineRule="exact"/>
        <w:widowControl/>
        <w:rPr>
          <w:rFonts w:hint="eastAsia" w:eastAsia="宋体" w:cs="宋体"/>
          <w:color w:val="auto"/>
          <w:szCs w:val="20"/>
          <w:highlight w:val="none"/>
          <w:u w:val="none"/>
          <w:lang w:val="en-US" w:eastAsia="zh-CN"/>
        </w:rPr>
      </w:pPr>
      <w:r>
        <w:rPr>
          <w:rFonts w:hint="eastAsia" w:eastAsia="宋体" w:cs="宋体"/>
          <w:color w:val="auto"/>
          <w:szCs w:val="20"/>
          <w:highlight w:val="none"/>
          <w:u w:val="none"/>
          <w:lang w:val="en-US" w:eastAsia="zh-CN"/>
        </w:rPr>
        <w:t xml:space="preserve">地址：</w:t>
      </w:r>
      <w:r/>
    </w:p>
    <w:p>
      <w:pPr>
        <w:ind w:firstLine="480"/>
        <w:keepLines w:val="0"/>
        <w:keepNext w:val="0"/>
        <w:pageBreakBefore w:val="0"/>
        <w:spacing w:line="400" w:lineRule="exact"/>
        <w:rPr>
          <w:rFonts w:hint="eastAsia" w:ascii="宋体" w:hAnsi="宋体" w:eastAsia="宋体" w:cs="Helvetica"/>
          <w:color w:val="auto"/>
          <w:sz w:val="24"/>
          <w:szCs w:val="24"/>
          <w:highlight w:val="none"/>
          <w:shd w:val="clear" w:color="auto" w:fill="ffffff"/>
          <w:lang w:val="en-US" w:eastAsia="zh-CN"/>
        </w:rPr>
      </w:pPr>
      <w:r>
        <w:rPr>
          <w:rFonts w:hint="eastAsia" w:ascii="宋体" w:hAnsi="宋体" w:eastAsia="宋体" w:cs="Helvetica"/>
          <w:color w:val="auto"/>
          <w:sz w:val="24"/>
          <w:szCs w:val="24"/>
          <w:highlight w:val="none"/>
          <w:shd w:val="clear" w:color="auto" w:fill="ffffff"/>
          <w:lang w:val="en-US" w:eastAsia="zh-CN"/>
        </w:rPr>
      </w:r>
      <w:r/>
    </w:p>
    <w:p>
      <w:pPr>
        <w:ind w:firstLine="480"/>
        <w:keepLines w:val="0"/>
        <w:keepNext w:val="0"/>
        <w:pageBreakBefore w:val="0"/>
        <w:spacing w:line="400" w:lineRule="exact"/>
        <w:rPr>
          <w:rFonts w:hint="eastAsia" w:ascii="宋体" w:hAnsi="宋体" w:eastAsia="宋体" w:cs="Helvetica"/>
          <w:color w:val="auto"/>
          <w:sz w:val="24"/>
          <w:szCs w:val="24"/>
          <w:highlight w:val="none"/>
          <w:shd w:val="clear" w:color="auto" w:fill="ffffff"/>
        </w:rPr>
      </w:pPr>
      <w:r>
        <w:rPr>
          <w:rFonts w:hint="eastAsia" w:ascii="宋体" w:hAnsi="宋体" w:eastAsia="宋体" w:cs="Helvetica"/>
          <w:color w:val="auto"/>
          <w:sz w:val="24"/>
          <w:szCs w:val="24"/>
          <w:highlight w:val="none"/>
          <w:shd w:val="clear" w:color="auto" w:fill="ffffff"/>
          <w:lang w:val="en-US" w:eastAsia="zh-CN"/>
        </w:rPr>
        <w:t xml:space="preserve">鉴于：</w:t>
      </w:r>
      <w:r>
        <w:rPr>
          <w:rFonts w:hint="eastAsia" w:ascii="宋体" w:hAnsi="宋体" w:eastAsia="宋体" w:cs="Helvetica"/>
          <w:color w:val="auto"/>
          <w:sz w:val="24"/>
          <w:szCs w:val="24"/>
          <w:highlight w:val="none"/>
          <w:shd w:val="clear" w:color="auto" w:fill="ffffff"/>
        </w:rPr>
        <w:t xml:space="preserve">在项目编号为</w:t>
      </w:r>
      <w:r>
        <w:rPr>
          <w:rFonts w:hint="eastAsia" w:ascii="宋体" w:hAnsi="宋体" w:eastAsia="宋体" w:cs="Helvetica"/>
          <w:color w:val="auto"/>
          <w:sz w:val="24"/>
          <w:szCs w:val="24"/>
          <w:highlight w:val="none"/>
          <w:u w:val="single"/>
          <w:shd w:val="clear" w:color="auto" w:fill="ffffff"/>
        </w:rPr>
        <w:t xml:space="preserve">            </w:t>
      </w:r>
      <w:r>
        <w:rPr>
          <w:rFonts w:hint="eastAsia" w:ascii="宋体" w:hAnsi="宋体" w:eastAsia="宋体" w:cs="Helvetica"/>
          <w:color w:val="auto"/>
          <w:sz w:val="24"/>
          <w:szCs w:val="24"/>
          <w:highlight w:val="none"/>
          <w:shd w:val="clear" w:color="auto" w:fill="ffffff"/>
        </w:rPr>
        <w:t xml:space="preserve"> 的项目采购活动中，乙方被确定为该项目的中标供应商，且与甲方达成本《</w:t>
      </w:r>
      <w:r>
        <w:rPr>
          <w:rFonts w:hint="eastAsia" w:ascii="宋体" w:hAnsi="宋体" w:eastAsia="宋体" w:cs="Helvetica"/>
          <w:color w:val="auto"/>
          <w:sz w:val="24"/>
          <w:szCs w:val="24"/>
          <w:highlight w:val="none"/>
          <w:u w:val="single"/>
          <w:shd w:val="clear" w:color="auto" w:fill="ffffff"/>
        </w:rPr>
        <w:t xml:space="preserve">                 标段合同</w:t>
      </w:r>
      <w:r>
        <w:rPr>
          <w:rFonts w:hint="eastAsia" w:ascii="宋体" w:hAnsi="宋体" w:eastAsia="宋体" w:cs="Helvetica"/>
          <w:color w:val="auto"/>
          <w:sz w:val="24"/>
          <w:szCs w:val="24"/>
          <w:highlight w:val="none"/>
          <w:shd w:val="clear" w:color="auto" w:fill="ffffff"/>
        </w:rPr>
        <w:t xml:space="preserve">》。</w:t>
      </w:r>
      <w:r>
        <w:rPr>
          <w:rFonts w:ascii="宋体" w:hAnsi="宋体" w:eastAsia="宋体" w:cs="Helvetica"/>
          <w:color w:val="auto"/>
          <w:sz w:val="24"/>
          <w:szCs w:val="24"/>
          <w:highlight w:val="none"/>
          <w:shd w:val="clear" w:color="auto" w:fill="ffffff"/>
        </w:rPr>
        <w:t xml:space="preserve">甲、乙双方以平等、自愿、公平、诚信、守法为原则，经友好协商，就</w:t>
      </w:r>
      <w:r>
        <w:rPr>
          <w:rFonts w:hint="eastAsia" w:ascii="宋体" w:hAnsi="宋体" w:eastAsia="宋体" w:cs="Helvetica"/>
          <w:color w:val="auto"/>
          <w:sz w:val="24"/>
          <w:szCs w:val="24"/>
          <w:highlight w:val="none"/>
          <w:u w:val="single"/>
          <w:shd w:val="clear" w:color="auto" w:fill="ffffff"/>
        </w:rPr>
        <w:t xml:space="preserve">            </w:t>
      </w:r>
      <w:r>
        <w:rPr>
          <w:rFonts w:ascii="宋体" w:hAnsi="宋体" w:eastAsia="宋体" w:cs="Helvetica"/>
          <w:color w:val="auto"/>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eastAsia="宋体" w:cs="Helvetica"/>
          <w:color w:val="auto"/>
          <w:sz w:val="24"/>
          <w:szCs w:val="24"/>
          <w:highlight w:val="none"/>
          <w:shd w:val="clear" w:color="auto" w:fill="ffffff"/>
        </w:rPr>
        <w:t xml:space="preserve">下列</w:t>
      </w:r>
      <w:r>
        <w:rPr>
          <w:rFonts w:ascii="宋体" w:hAnsi="宋体" w:eastAsia="宋体" w:cs="Helvetica"/>
          <w:color w:val="auto"/>
          <w:sz w:val="24"/>
          <w:szCs w:val="24"/>
          <w:highlight w:val="none"/>
          <w:shd w:val="clear" w:color="auto" w:fill="ffffff"/>
        </w:rPr>
        <w:t xml:space="preserve">条款。</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第一条：合同期限 </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本合同有效期从：</w:t>
      </w:r>
      <w:r>
        <w:rPr>
          <w:rFonts w:hint="eastAsia" w:ascii="宋体" w:hAnsi="宋体" w:eastAsia="宋体" w:cs="Helvetica"/>
          <w:color w:val="auto"/>
          <w:sz w:val="24"/>
          <w:szCs w:val="24"/>
          <w:highlight w:val="none"/>
          <w:u w:val="single"/>
          <w:lang w:eastAsia="zh-CN"/>
        </w:rPr>
        <w:t xml:space="preserve">       </w:t>
      </w:r>
      <w:r>
        <w:rPr>
          <w:rFonts w:hint="default" w:ascii="宋体" w:hAnsi="宋体" w:eastAsia="宋体" w:cs="Helvetica"/>
          <w:color w:val="auto"/>
          <w:sz w:val="24"/>
          <w:szCs w:val="24"/>
          <w:highlight w:val="none"/>
          <w:lang w:eastAsia="zh-CN"/>
        </w:rPr>
        <w:t xml:space="preserve">年</w:t>
      </w:r>
      <w:r>
        <w:rPr>
          <w:rFonts w:hint="eastAsia" w:ascii="宋体" w:hAnsi="宋体" w:eastAsia="宋体" w:cs="Helvetica"/>
          <w:color w:val="auto"/>
          <w:sz w:val="24"/>
          <w:szCs w:val="24"/>
          <w:highlight w:val="none"/>
          <w:u w:val="single"/>
          <w:lang w:eastAsia="zh-CN"/>
        </w:rPr>
        <w:t xml:space="preserve">     </w:t>
      </w:r>
      <w:r>
        <w:rPr>
          <w:rFonts w:hint="default" w:ascii="宋体" w:hAnsi="宋体" w:eastAsia="宋体" w:cs="Helvetica"/>
          <w:color w:val="auto"/>
          <w:sz w:val="24"/>
          <w:szCs w:val="24"/>
          <w:highlight w:val="none"/>
          <w:lang w:eastAsia="zh-CN"/>
        </w:rPr>
        <w:t xml:space="preserve">月</w:t>
      </w:r>
      <w:r>
        <w:rPr>
          <w:rFonts w:hint="eastAsia" w:ascii="宋体" w:hAnsi="宋体" w:eastAsia="宋体" w:cs="Helvetica"/>
          <w:color w:val="auto"/>
          <w:sz w:val="24"/>
          <w:szCs w:val="24"/>
          <w:highlight w:val="none"/>
          <w:u w:val="single"/>
          <w:lang w:eastAsia="zh-CN"/>
        </w:rPr>
        <w:t xml:space="preserve">    </w:t>
      </w:r>
      <w:r>
        <w:rPr>
          <w:rFonts w:hint="default" w:ascii="宋体" w:hAnsi="宋体" w:eastAsia="宋体" w:cs="Helvetica"/>
          <w:color w:val="auto"/>
          <w:sz w:val="24"/>
          <w:szCs w:val="24"/>
          <w:highlight w:val="none"/>
          <w:lang w:eastAsia="zh-CN"/>
        </w:rPr>
        <w:t xml:space="preserve">日起至</w:t>
      </w:r>
      <w:r>
        <w:rPr>
          <w:rFonts w:hint="eastAsia" w:ascii="宋体" w:hAnsi="宋体" w:eastAsia="宋体" w:cs="Helvetica"/>
          <w:color w:val="auto"/>
          <w:sz w:val="24"/>
          <w:szCs w:val="24"/>
          <w:highlight w:val="none"/>
          <w:u w:val="single"/>
          <w:lang w:eastAsia="zh-CN"/>
        </w:rPr>
        <w:t xml:space="preserve">       </w:t>
      </w:r>
      <w:r>
        <w:rPr>
          <w:rFonts w:hint="default" w:ascii="宋体" w:hAnsi="宋体" w:eastAsia="宋体" w:cs="Helvetica"/>
          <w:color w:val="auto"/>
          <w:sz w:val="24"/>
          <w:szCs w:val="24"/>
          <w:highlight w:val="none"/>
          <w:lang w:eastAsia="zh-CN"/>
        </w:rPr>
        <w:t xml:space="preserve">年</w:t>
      </w:r>
      <w:r>
        <w:rPr>
          <w:rFonts w:hint="eastAsia" w:ascii="宋体" w:hAnsi="宋体" w:eastAsia="宋体" w:cs="Helvetica"/>
          <w:color w:val="auto"/>
          <w:sz w:val="24"/>
          <w:szCs w:val="24"/>
          <w:highlight w:val="none"/>
          <w:u w:val="single"/>
          <w:lang w:eastAsia="zh-CN"/>
        </w:rPr>
        <w:t xml:space="preserve">     </w:t>
      </w:r>
      <w:r>
        <w:rPr>
          <w:rFonts w:hint="default" w:ascii="宋体" w:hAnsi="宋体" w:eastAsia="宋体" w:cs="Helvetica"/>
          <w:color w:val="auto"/>
          <w:sz w:val="24"/>
          <w:szCs w:val="24"/>
          <w:highlight w:val="none"/>
          <w:lang w:eastAsia="zh-CN"/>
        </w:rPr>
        <w:t xml:space="preserve">月</w:t>
      </w:r>
      <w:r>
        <w:rPr>
          <w:rFonts w:hint="eastAsia" w:ascii="宋体" w:hAnsi="宋体" w:eastAsia="宋体" w:cs="Helvetica"/>
          <w:color w:val="auto"/>
          <w:sz w:val="24"/>
          <w:szCs w:val="24"/>
          <w:highlight w:val="none"/>
          <w:u w:val="single"/>
          <w:lang w:eastAsia="zh-CN"/>
        </w:rPr>
        <w:t xml:space="preserve">    </w:t>
      </w:r>
      <w:r>
        <w:rPr>
          <w:rFonts w:hint="default" w:ascii="宋体" w:hAnsi="宋体" w:eastAsia="宋体" w:cs="Helvetica"/>
          <w:color w:val="auto"/>
          <w:sz w:val="24"/>
          <w:szCs w:val="24"/>
          <w:highlight w:val="none"/>
          <w:lang w:eastAsia="zh-CN"/>
        </w:rPr>
        <w:t xml:space="preserve">日止</w:t>
      </w: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；本合同自双方签字盖章后生效。</w:t>
      </w:r>
      <w:r/>
    </w:p>
    <w:p>
      <w:pPr>
        <w:ind w:firstLine="391"/>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第二条 商品数量和质量</w:t>
      </w:r>
      <w:r>
        <w:rPr>
          <w:rFonts w:hint="eastAsia" w:ascii="宋体" w:hAnsi="宋体" w:eastAsia="宋体" w:cs="Helvetica"/>
          <w:color w:val="auto"/>
          <w:sz w:val="24"/>
          <w:szCs w:val="24"/>
          <w:highlight w:val="none"/>
          <w:lang w:eastAsia="zh-CN"/>
        </w:rPr>
        <w:t xml:space="preserve">、</w:t>
      </w:r>
      <w:r>
        <w:rPr>
          <w:rFonts w:hint="eastAsia" w:ascii="宋体" w:hAnsi="宋体" w:eastAsia="宋体" w:cs="Helvetica"/>
          <w:color w:val="auto"/>
          <w:sz w:val="24"/>
          <w:szCs w:val="24"/>
          <w:highlight w:val="none"/>
          <w:lang w:val="en-US" w:eastAsia="zh-CN"/>
        </w:rPr>
        <w:t xml:space="preserve">包装与运输</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1.</w:t>
      </w:r>
      <w:r>
        <w:rPr>
          <w:rFonts w:hint="default" w:ascii="宋体" w:hAnsi="宋体" w:eastAsia="宋体" w:cs="Helvetica"/>
          <w:color w:val="auto"/>
          <w:sz w:val="24"/>
          <w:szCs w:val="24"/>
          <w:highlight w:val="none"/>
          <w:lang w:eastAsia="zh-CN"/>
        </w:rPr>
        <w:t xml:space="preserve">乙方应按甲方要求</w:t>
      </w:r>
      <w:r>
        <w:rPr>
          <w:rFonts w:hint="eastAsia" w:ascii="宋体" w:hAnsi="宋体" w:eastAsia="宋体" w:cs="Helvetica"/>
          <w:color w:val="auto"/>
          <w:sz w:val="24"/>
          <w:szCs w:val="24"/>
          <w:highlight w:val="none"/>
          <w:lang w:eastAsia="zh-CN"/>
        </w:rPr>
        <w:t xml:space="preserve">数量</w:t>
      </w:r>
      <w:r>
        <w:rPr>
          <w:rFonts w:hint="default" w:ascii="宋体" w:hAnsi="宋体" w:eastAsia="宋体" w:cs="Helvetica"/>
          <w:color w:val="auto"/>
          <w:sz w:val="24"/>
          <w:szCs w:val="24"/>
          <w:highlight w:val="none"/>
          <w:lang w:eastAsia="zh-CN"/>
        </w:rPr>
        <w:t xml:space="preserve">供货，提供数量</w:t>
      </w:r>
      <w:r>
        <w:rPr>
          <w:rFonts w:hint="eastAsia" w:ascii="宋体" w:hAnsi="宋体" w:eastAsia="宋体" w:cs="Helvetica"/>
          <w:color w:val="auto"/>
          <w:sz w:val="24"/>
          <w:szCs w:val="24"/>
          <w:highlight w:val="none"/>
          <w:lang w:eastAsia="zh-CN"/>
        </w:rPr>
        <w:t xml:space="preserve">准确</w:t>
      </w:r>
      <w:r>
        <w:rPr>
          <w:rFonts w:hint="default" w:ascii="宋体" w:hAnsi="宋体" w:eastAsia="宋体" w:cs="Helvetica"/>
          <w:color w:val="auto"/>
          <w:sz w:val="24"/>
          <w:szCs w:val="24"/>
          <w:highlight w:val="none"/>
          <w:lang w:eastAsia="zh-CN"/>
        </w:rPr>
        <w:t xml:space="preserve">、质量合格</w:t>
      </w:r>
      <w:r>
        <w:rPr>
          <w:rFonts w:hint="eastAsia" w:ascii="宋体" w:hAnsi="宋体" w:eastAsia="宋体" w:cs="Helvetica"/>
          <w:color w:val="auto"/>
          <w:sz w:val="24"/>
          <w:szCs w:val="24"/>
          <w:highlight w:val="none"/>
          <w:lang w:eastAsia="zh-CN"/>
        </w:rPr>
        <w:t xml:space="preserve">、符合招标文件要求的商品。</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必须使用符合食品安全标准的运输工具和包装材料，确保肉类（</w:t>
      </w:r>
      <w:r>
        <w:rPr>
          <w:rFonts w:hint="eastAsia" w:ascii="宋体" w:hAnsi="宋体" w:eastAsia="宋体" w:cs="Helvetica"/>
          <w:color w:val="auto"/>
          <w:sz w:val="24"/>
          <w:szCs w:val="24"/>
          <w:highlight w:val="none"/>
          <w:lang w:val="en-US" w:eastAsia="zh-CN"/>
        </w:rPr>
        <w:t xml:space="preserve">禽制品、水产品</w:t>
      </w:r>
      <w:r>
        <w:rPr>
          <w:rFonts w:hint="eastAsia" w:ascii="宋体" w:hAnsi="宋体" w:eastAsia="宋体" w:cs="Helvetica"/>
          <w:color w:val="auto"/>
          <w:sz w:val="24"/>
          <w:szCs w:val="24"/>
          <w:highlight w:val="none"/>
          <w:lang w:eastAsia="zh-CN"/>
        </w:rPr>
        <w:t xml:space="preserve">）在运输过程中的质量和安全。</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2.</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应根据肉类的特性和运输距离，采取适当的温度控制措施，如冷藏或冷冻运输，以保持肉类（</w:t>
      </w:r>
      <w:r>
        <w:rPr>
          <w:rFonts w:hint="eastAsia" w:ascii="宋体" w:hAnsi="宋体" w:eastAsia="宋体" w:cs="Helvetica"/>
          <w:color w:val="auto"/>
          <w:sz w:val="24"/>
          <w:szCs w:val="24"/>
          <w:highlight w:val="none"/>
          <w:lang w:val="en-US" w:eastAsia="zh-CN"/>
        </w:rPr>
        <w:t xml:space="preserve">禽制品、水产品</w:t>
      </w:r>
      <w:r>
        <w:rPr>
          <w:rFonts w:hint="eastAsia" w:ascii="宋体" w:hAnsi="宋体" w:eastAsia="宋体" w:cs="Helvetica"/>
          <w:color w:val="auto"/>
          <w:sz w:val="24"/>
          <w:szCs w:val="24"/>
          <w:highlight w:val="none"/>
          <w:lang w:eastAsia="zh-CN"/>
        </w:rPr>
        <w:t xml:space="preserve">）的新鲜度。</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3.</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应在每个包装上明确标注产品信息，包括但不限于产品名称、生产日期、保质期、净重、批次号以及生产厂家的名称和联系方式、</w:t>
      </w:r>
      <w:r>
        <w:rPr>
          <w:rFonts w:hint="eastAsia" w:ascii="宋体" w:hAnsi="宋体" w:eastAsia="宋体" w:cs="Helvetica"/>
          <w:color w:val="auto"/>
          <w:sz w:val="24"/>
          <w:szCs w:val="24"/>
          <w:highlight w:val="none"/>
          <w:lang w:val="en-US" w:eastAsia="zh-CN"/>
        </w:rPr>
        <w:t xml:space="preserve">检验检疫合格证等</w:t>
      </w:r>
      <w:r>
        <w:rPr>
          <w:rFonts w:hint="eastAsia" w:ascii="宋体" w:hAnsi="宋体" w:eastAsia="宋体" w:cs="Helvetica"/>
          <w:color w:val="auto"/>
          <w:sz w:val="24"/>
          <w:szCs w:val="24"/>
          <w:highlight w:val="none"/>
          <w:lang w:eastAsia="zh-CN"/>
        </w:rPr>
        <w:t xml:space="preserve">。</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4.</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应确保包装的完整性和密封性，防止在运输过程中发生泄漏、污染或损坏。</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5.</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应负责将货物运输至</w:t>
      </w:r>
      <w:r>
        <w:rPr>
          <w:rFonts w:hint="eastAsia" w:ascii="宋体" w:hAnsi="宋体" w:eastAsia="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lang w:eastAsia="zh-CN"/>
        </w:rPr>
        <w:t xml:space="preserve">指定的地点，并在交付前承担所有风险和责任。</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6.</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应根据</w:t>
      </w:r>
      <w:r>
        <w:rPr>
          <w:rFonts w:hint="eastAsia" w:ascii="宋体" w:hAnsi="宋体" w:eastAsia="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lang w:eastAsia="zh-CN"/>
        </w:rPr>
        <w:t xml:space="preserve">的要求，对包装进行特殊处理，以满足特定的储存和运输条件。</w:t>
      </w:r>
      <w:r/>
    </w:p>
    <w:p>
      <w:pPr>
        <w:ind w:firstLine="391"/>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第三条 标准及验收 </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1.乙方</w:t>
      </w:r>
      <w:r>
        <w:rPr>
          <w:rFonts w:hint="eastAsia" w:ascii="宋体" w:hAnsi="宋体" w:eastAsia="宋体" w:cs="Helvetica"/>
          <w:color w:val="auto"/>
          <w:sz w:val="24"/>
          <w:szCs w:val="24"/>
          <w:highlight w:val="none"/>
          <w:lang w:eastAsia="zh-CN"/>
        </w:rPr>
        <w:t xml:space="preserve">提供的货物必须符合我国最新颁布的与之相关的技术规范与标准，同时必须满足招标书中所列全部规格、质量要求和</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承诺的其它指标。</w:t>
      </w:r>
      <w:r/>
    </w:p>
    <w:p>
      <w:pPr>
        <w:ind w:firstLine="391"/>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2.</w:t>
      </w:r>
      <w:r>
        <w:rPr>
          <w:rFonts w:hint="eastAsia" w:ascii="宋体" w:hAnsi="宋体" w:eastAsia="宋体" w:cs="Helvetica"/>
          <w:color w:val="auto"/>
          <w:sz w:val="24"/>
          <w:szCs w:val="24"/>
          <w:highlight w:val="none"/>
          <w:lang w:eastAsia="zh-CN"/>
        </w:rPr>
        <w:t xml:space="preserve">质量要求：</w:t>
      </w:r>
      <w:r>
        <w:rPr>
          <w:rFonts w:hint="eastAsia" w:ascii="宋体" w:hAnsi="宋体" w:eastAsia="宋体" w:cs="Helvetica"/>
          <w:color w:val="auto"/>
          <w:sz w:val="24"/>
          <w:szCs w:val="24"/>
          <w:highlight w:val="none"/>
          <w:lang w:val="en-US" w:eastAsia="zh-CN"/>
        </w:rPr>
        <w:t xml:space="preserve">乙方供应</w:t>
      </w:r>
      <w:r>
        <w:rPr>
          <w:rFonts w:hint="eastAsia" w:ascii="宋体" w:hAnsi="宋体" w:eastAsia="宋体" w:cs="Helvetica"/>
          <w:color w:val="auto"/>
          <w:sz w:val="24"/>
          <w:szCs w:val="24"/>
          <w:highlight w:val="none"/>
          <w:lang w:eastAsia="zh-CN"/>
        </w:rPr>
        <w:t xml:space="preserve">所有商品必须符合国家《食品安全法》品质标准，提供的主要食材</w:t>
      </w:r>
      <w:r>
        <w:rPr>
          <w:rFonts w:hint="eastAsia" w:ascii="宋体" w:hAnsi="宋体" w:eastAsia="宋体" w:cs="Helvetica"/>
          <w:color w:val="auto"/>
          <w:sz w:val="24"/>
          <w:szCs w:val="24"/>
          <w:highlight w:val="none"/>
          <w:lang w:val="en-US" w:eastAsia="zh-CN"/>
        </w:rPr>
        <w:t xml:space="preserve">应</w:t>
      </w:r>
      <w:r>
        <w:rPr>
          <w:rFonts w:hint="eastAsia" w:ascii="宋体" w:hAnsi="宋体" w:eastAsia="宋体" w:cs="Helvetica"/>
          <w:color w:val="auto"/>
          <w:sz w:val="24"/>
          <w:szCs w:val="24"/>
          <w:highlight w:val="none"/>
          <w:lang w:eastAsia="zh-CN"/>
        </w:rPr>
        <w:t xml:space="preserve">均为非转基因产品。</w:t>
      </w:r>
      <w:r>
        <w:rPr>
          <w:rFonts w:hint="eastAsia" w:ascii="宋体" w:hAnsi="宋体" w:eastAsia="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eastAsia="zh-CN"/>
        </w:rPr>
        <w:t xml:space="preserve">供应</w:t>
      </w:r>
      <w:r>
        <w:rPr>
          <w:rFonts w:hint="eastAsia" w:ascii="宋体" w:hAnsi="宋体" w:eastAsia="宋体" w:cs="Helvetica"/>
          <w:color w:val="auto"/>
          <w:sz w:val="24"/>
          <w:szCs w:val="24"/>
          <w:highlight w:val="none"/>
          <w:lang w:val="en-US" w:eastAsia="zh-CN"/>
        </w:rPr>
        <w:t xml:space="preserve">的</w:t>
      </w:r>
      <w:r>
        <w:rPr>
          <w:rFonts w:hint="eastAsia" w:ascii="宋体" w:hAnsi="宋体" w:eastAsia="宋体" w:cs="Helvetica"/>
          <w:color w:val="auto"/>
          <w:sz w:val="24"/>
          <w:szCs w:val="24"/>
          <w:highlight w:val="none"/>
          <w:lang w:eastAsia="zh-CN"/>
        </w:rPr>
        <w:t xml:space="preserve">所有商品</w:t>
      </w:r>
      <w:r>
        <w:rPr>
          <w:rFonts w:hint="eastAsia" w:ascii="宋体" w:hAnsi="宋体" w:eastAsia="宋体" w:cs="Helvetica"/>
          <w:color w:val="auto"/>
          <w:sz w:val="24"/>
          <w:szCs w:val="24"/>
          <w:highlight w:val="none"/>
          <w:lang w:val="en-US" w:eastAsia="zh-CN"/>
        </w:rPr>
        <w:t xml:space="preserve">应当有</w:t>
      </w:r>
      <w:r>
        <w:rPr>
          <w:rFonts w:hint="eastAsia" w:ascii="宋体" w:hAnsi="宋体" w:eastAsia="宋体" w:cs="Helvetica"/>
          <w:color w:val="auto"/>
          <w:sz w:val="24"/>
          <w:szCs w:val="24"/>
          <w:highlight w:val="none"/>
          <w:lang w:eastAsia="zh-CN"/>
        </w:rPr>
        <w:t xml:space="preserve">食品质量安全认证、生产日期，保质期，检验报告等。</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3.规格标准以甲方书面要求、招标文件、响应文件及双方确认的规格标准为准。乙方无法达到相关规格标准的，应至少提前【3】日书面说明并提出替代方案，经甲方书面同意后方可调整；未经甲方书面同意，乙方不得擅自变更规格、品牌或品类。</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4.产品运抵交货地点后，甲乙双方根据交货清单对产品进行检查，清点无误后甲方开箱验收后视为产品交付。开箱验收仅对产品数量和外观进行清点，不代表甲方对产品质量的认可。产品质量的检验期间同货物保质期。</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5.乙方交付的产品与双方约定标准的要求不符或者乙方未按照甲方要求的时间提供货物的，甲方有权拒收或者要求乙方及时更换、补发并要求乙方承担违约金【5000】元。乙方更换和补发应在约定的交货时间内完成，更换和补发产生的费用由乙方自行承担。</w:t>
      </w:r>
      <w:r/>
    </w:p>
    <w:p>
      <w:pPr>
        <w:ind w:firstLine="420"/>
        <w:keepLines w:val="0"/>
        <w:keepNext w:val="0"/>
        <w:pageBreakBefore w:val="0"/>
        <w:spacing w:line="400" w:lineRule="exact"/>
        <w:shd w:val="clear" w:color="auto" w:fill="ffffff"/>
        <w:widowControl/>
        <w:rPr>
          <w:rFonts w:hint="eastAsia" w:ascii="宋体" w:hAnsi="宋体" w:eastAsia="宋体" w:cs="Helvetica"/>
          <w:b/>
          <w:bCs/>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6.保质期内，无论商品使用与否，若甲方发现乙方提供的货物有假冒伪劣商品、有毒有害商品、以次充好或替代商品或其他质量安全问题的，乙方将承担违约、赔偿以及其他法律责任；因产品问题发生的食物中毒等事故或造成甲方名誉损失，由乙方承担全部经济赔偿责任以及相关法律责任，同时甲方有权单方面终止协议，协议终止后，乙方应当返还甲方已支付的费用。重大质量问题由国家相关检疫、质检部门认定。</w:t>
      </w:r>
      <w:r>
        <w:rPr>
          <w:rFonts w:hint="eastAsia" w:ascii="宋体" w:hAnsi="宋体" w:eastAsia="宋体" w:cs="Helvetica"/>
          <w:b/>
          <w:bCs/>
          <w:color w:val="auto"/>
          <w:sz w:val="24"/>
          <w:szCs w:val="24"/>
          <w:highlight w:val="none"/>
          <w:lang w:val="en-US" w:eastAsia="zh-CN"/>
        </w:rPr>
        <w:t xml:space="preserve">甲方在接收商品后按照通常储存条件进行保管；因乙方产品本身质量瑕疵、潜在缺陷、标签说明不当、包装不合格或乙方未尽到运输、交付、储存提示义务导致发生问题的，乙方仍应承担责任。</w:t>
      </w:r>
      <w:r/>
    </w:p>
    <w:p>
      <w:pPr>
        <w:ind w:firstLine="391"/>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第四条 </w:t>
      </w:r>
      <w:r>
        <w:rPr>
          <w:rFonts w:hint="eastAsia" w:ascii="宋体" w:hAnsi="宋体" w:eastAsia="宋体" w:cs="Helvetica"/>
          <w:color w:val="auto"/>
          <w:sz w:val="24"/>
          <w:szCs w:val="24"/>
          <w:highlight w:val="none"/>
          <w:lang w:eastAsia="zh-CN"/>
        </w:rPr>
        <w:t xml:space="preserve">商品</w:t>
      </w:r>
      <w:r>
        <w:rPr>
          <w:rFonts w:hint="default" w:ascii="宋体" w:hAnsi="宋体" w:eastAsia="宋体" w:cs="Helvetica"/>
          <w:color w:val="auto"/>
          <w:sz w:val="24"/>
          <w:szCs w:val="24"/>
          <w:highlight w:val="none"/>
          <w:lang w:eastAsia="zh-CN"/>
        </w:rPr>
        <w:t xml:space="preserve">价格</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1、价格的执行周期为每月第一天至最后一天。</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2、</w:t>
      </w:r>
      <w:r>
        <w:rPr>
          <w:rFonts w:hint="eastAsia" w:ascii="宋体" w:hAnsi="宋体" w:eastAsia="宋体" w:cs="宋体"/>
          <w:color w:val="auto"/>
          <w:sz w:val="24"/>
          <w:szCs w:val="24"/>
          <w:highlight w:val="none"/>
        </w:rPr>
        <w:t xml:space="preserve">本项目投标供应商报价为下浮率。报价下浮率以基价为基准。物品结算单价=供货对应物品基价*（1-下浮率）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本项目下浮率为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按照无锡市发展和改革委员会官网(http://dpc.wuxi.gov.cn)价格、江苏无锡朝阳集团官网（http://www.chinachaoyang.com）零售价格、朝阳到家（微信小程序），取上月20日的价格为基准价（如遇节假日则顺延至节后第一个工作日），按照投标下浮率计算，得出本月执行价。</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3、基准价优先按无锡市发展和改革委员会官网专题专栏中民生价费公示价格为准，如遇网站上没有该食品，则按江苏无锡朝阳集团官网零售价格为准，如遇江苏无锡朝阳集团官网没有该食品,则按朝阳到家（微信小程序）价格为准。</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4、如遇以上三种网络途径均无法询得价格的，则由</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食堂2名工作人员前往天惠超市或无锡朝阳农贸市场进行实地询价。</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5、如遇特殊情况无法寻得价格的，由</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与</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rPr>
        <w:t xml:space="preserve">协商决定。</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6、</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应在每月28日前，向</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rPr>
        <w:t xml:space="preserve">发出《价格执行表》。</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rPr>
        <w:t xml:space="preserve">确认</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提供的《价格执行表》的价格无误后在《价格执行表》上签字（盖章）确认，</w:t>
      </w:r>
      <w:r>
        <w:rPr>
          <w:rFonts w:hint="eastAsia" w:ascii="宋体" w:hAnsi="宋体" w:eastAsia="宋体" w:cs="Helvetica"/>
          <w:color w:val="auto"/>
          <w:sz w:val="24"/>
          <w:szCs w:val="24"/>
          <w:highlight w:val="none"/>
          <w:lang w:val="zh-TW" w:eastAsia="zh-TW"/>
        </w:rPr>
        <w:t xml:space="preserve">并在收到该表后一日内，将该表传回采购人。具体价格以双方签字（盖章）确认的《价格执行表》上的执行价格为准</w:t>
      </w:r>
      <w:r>
        <w:rPr>
          <w:rFonts w:hint="eastAsia" w:ascii="宋体" w:hAnsi="宋体" w:eastAsia="宋体" w:cs="Helvetica"/>
          <w:color w:val="auto"/>
          <w:sz w:val="24"/>
          <w:szCs w:val="24"/>
          <w:highlight w:val="none"/>
        </w:rPr>
        <w:t xml:space="preserve">。</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7、</w:t>
      </w:r>
      <w:r>
        <w:rPr>
          <w:rFonts w:hint="eastAsia" w:ascii="宋体" w:hAnsi="宋体" w:eastAsia="宋体" w:cs="Helvetica"/>
          <w:color w:val="auto"/>
          <w:sz w:val="24"/>
          <w:szCs w:val="24"/>
          <w:highlight w:val="none"/>
          <w:lang w:val="zh-TW" w:eastAsia="zh-TW"/>
        </w:rPr>
        <w:t xml:space="preserve">《价格执行表》一经签订，即视为</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lang w:val="zh-TW" w:eastAsia="zh-TW"/>
        </w:rPr>
        <w:t xml:space="preserve">有能力供应该表中所列产品。</w:t>
      </w:r>
      <w:r>
        <w:rPr>
          <w:rFonts w:hint="eastAsia" w:ascii="宋体" w:hAnsi="宋体" w:eastAsia="宋体" w:cs="Helvetica"/>
          <w:color w:val="auto"/>
          <w:sz w:val="24"/>
          <w:szCs w:val="24"/>
          <w:highlight w:val="none"/>
          <w:lang w:val="zh-TW"/>
        </w:rPr>
        <w:t xml:space="preserve">如</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rPr>
        <w:t xml:space="preserve">无法供应《价格执行表》中所列的产品，须书面向</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申请调整。</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有权决定是否接受</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rPr>
        <w:t xml:space="preserve">的调整申请。</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8、若</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临时需要的品种不在本周期《价格执行表》中，按照价格核定方式对《价格执行表》进行临时补充，必须双方</w:t>
      </w:r>
      <w:r>
        <w:rPr>
          <w:rFonts w:hint="eastAsia" w:ascii="宋体" w:hAnsi="宋体" w:eastAsia="宋体" w:cs="Helvetica"/>
          <w:color w:val="auto"/>
          <w:sz w:val="24"/>
          <w:szCs w:val="24"/>
          <w:highlight w:val="none"/>
          <w:lang w:val="zh-TW" w:eastAsia="zh-TW"/>
        </w:rPr>
        <w:t xml:space="preserve">签字盖章</w:t>
      </w:r>
      <w:r>
        <w:rPr>
          <w:rFonts w:hint="eastAsia" w:ascii="宋体" w:hAnsi="宋体" w:eastAsia="宋体" w:cs="Helvetica"/>
          <w:color w:val="auto"/>
          <w:sz w:val="24"/>
          <w:szCs w:val="24"/>
          <w:highlight w:val="none"/>
          <w:lang w:val="zh-TW"/>
        </w:rPr>
        <w:t xml:space="preserve">确认</w:t>
      </w:r>
      <w:r>
        <w:rPr>
          <w:rFonts w:hint="eastAsia" w:ascii="宋体" w:hAnsi="宋体" w:eastAsia="宋体" w:cs="Helvetica"/>
          <w:color w:val="auto"/>
          <w:sz w:val="24"/>
          <w:szCs w:val="24"/>
          <w:highlight w:val="none"/>
        </w:rPr>
        <w:t xml:space="preserve">。</w:t>
      </w:r>
      <w:r/>
    </w:p>
    <w:p>
      <w:pPr>
        <w:pStyle w:val="1412"/>
        <w:ind w:firstLine="480"/>
        <w:jc w:val="left"/>
        <w:keepLines w:val="0"/>
        <w:keepNext w:val="0"/>
        <w:pageBreakBefore w:val="0"/>
        <w:spacing w:line="400" w:lineRule="exact"/>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9、在价格执行周期内，</w:t>
      </w:r>
      <w:r>
        <w:rPr>
          <w:rFonts w:hint="eastAsia" w:ascii="宋体" w:hAnsi="宋体" w:cs="Helvetica"/>
          <w:color w:val="auto"/>
          <w:sz w:val="24"/>
          <w:szCs w:val="24"/>
          <w:highlight w:val="none"/>
          <w:lang w:val="en-US" w:eastAsia="zh-CN"/>
        </w:rPr>
        <w:t xml:space="preserve">乙方</w:t>
      </w:r>
      <w:r>
        <w:rPr>
          <w:rFonts w:hint="eastAsia" w:ascii="宋体" w:hAnsi="宋体" w:eastAsia="宋体" w:cs="Helvetica"/>
          <w:color w:val="auto"/>
          <w:sz w:val="24"/>
          <w:szCs w:val="24"/>
          <w:highlight w:val="none"/>
        </w:rPr>
        <w:t xml:space="preserve">向</w:t>
      </w:r>
      <w:r>
        <w:rPr>
          <w:rFonts w:hint="eastAsia" w:ascii="宋体" w:hAnsi="宋体" w:cs="Helvetica"/>
          <w:color w:val="auto"/>
          <w:sz w:val="24"/>
          <w:szCs w:val="24"/>
          <w:highlight w:val="none"/>
          <w:lang w:val="en-US" w:eastAsia="zh-CN"/>
        </w:rPr>
        <w:t xml:space="preserve">甲方</w:t>
      </w:r>
      <w:r>
        <w:rPr>
          <w:rFonts w:hint="eastAsia" w:ascii="宋体" w:hAnsi="宋体" w:eastAsia="宋体" w:cs="Helvetica"/>
          <w:color w:val="auto"/>
          <w:sz w:val="24"/>
          <w:szCs w:val="24"/>
          <w:highlight w:val="none"/>
        </w:rPr>
        <w:t xml:space="preserve">供应的产品价格恒定不变，不受市场供需变化等情况的影响，遇涨不涨，遇降不降。</w:t>
      </w:r>
      <w:r/>
    </w:p>
    <w:p>
      <w:pPr>
        <w:ind w:firstLine="480"/>
        <w:jc w:val="left"/>
        <w:keepLines w:val="0"/>
        <w:keepNext w:val="0"/>
        <w:pageBreakBefore w:val="0"/>
        <w:spacing w:line="400" w:lineRule="exact"/>
        <w:rPr>
          <w:rFonts w:ascii="宋体" w:hAnsi="Times New Roman" w:eastAsia="宋体" w:cs="Times New Roman"/>
          <w:color w:val="auto"/>
          <w:sz w:val="24"/>
          <w:szCs w:val="24"/>
          <w:highlight w:val="none"/>
        </w:rPr>
      </w:pPr>
      <w:r>
        <w:rPr>
          <w:rFonts w:hint="eastAsia" w:ascii="宋体" w:hAnsi="宋体" w:eastAsia="宋体" w:cs="Helvetica"/>
          <w:color w:val="auto"/>
          <w:sz w:val="24"/>
          <w:szCs w:val="24"/>
          <w:highlight w:val="none"/>
        </w:rPr>
        <w:t xml:space="preserve">10、若</w:t>
      </w:r>
      <w:r>
        <w:rPr>
          <w:rFonts w:hint="eastAsia" w:ascii="宋体" w:hAnsi="宋体" w:eastAsia="宋体" w:cs="宋体"/>
          <w:color w:val="auto"/>
          <w:sz w:val="24"/>
          <w:szCs w:val="24"/>
          <w:highlight w:val="none"/>
        </w:rPr>
        <w:t xml:space="preserve">甲方临时需要的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类品种不在本周期《价格执行表》中</w:t>
      </w:r>
      <w:r>
        <w:rPr>
          <w:rFonts w:hint="eastAsia" w:ascii="宋体" w:hAnsi="Times New Roman"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乙方仍须配合采购。结算价格按照招标让利执行。</w:t>
      </w:r>
      <w:r/>
    </w:p>
    <w:p>
      <w:pPr>
        <w:ind w:firstLine="480"/>
        <w:jc w:val="left"/>
        <w:keepLines w:val="0"/>
        <w:keepNext w:val="0"/>
        <w:pageBreakBefore w:val="0"/>
        <w:spacing w:line="400" w:lineRule="exact"/>
        <w:rPr>
          <w:rFonts w:hint="eastAsia" w:ascii="Times New Roman" w:hAnsi="宋体" w:eastAsia="宋体" w:cs="宋体"/>
          <w:color w:val="auto"/>
          <w:sz w:val="24"/>
          <w:szCs w:val="24"/>
          <w:highlight w:val="none"/>
        </w:rPr>
      </w:pPr>
      <w:r>
        <w:rPr>
          <w:rFonts w:hint="eastAsia" w:ascii="宋体" w:hAnsi="宋体" w:eastAsia="宋体" w:cs="Helvetica"/>
          <w:color w:val="auto"/>
          <w:sz w:val="24"/>
          <w:szCs w:val="24"/>
          <w:highlight w:val="none"/>
        </w:rPr>
        <w:t xml:space="preserve">11、在</w:t>
      </w:r>
      <w:r>
        <w:rPr>
          <w:rFonts w:hint="eastAsia" w:ascii="Times New Roman" w:hAnsi="宋体" w:eastAsia="宋体" w:cs="宋体"/>
          <w:color w:val="auto"/>
          <w:sz w:val="24"/>
          <w:szCs w:val="24"/>
          <w:highlight w:val="none"/>
        </w:rPr>
        <w:t xml:space="preserve">价格执行周期内，乙方向甲方供应的产品价格恒定不变，不受市场供需变化等情况的影响，遇涨不涨，遇降不降。</w:t>
      </w:r>
      <w:r/>
    </w:p>
    <w:p>
      <w:pPr>
        <w:ind w:firstLine="480"/>
        <w:jc w:val="left"/>
        <w:keepLines w:val="0"/>
        <w:keepNext w:val="0"/>
        <w:pageBreakBefore w:val="0"/>
        <w:spacing w:line="400" w:lineRule="exact"/>
        <w:rPr>
          <w:rFonts w:hint="eastAsia" w:ascii="Times New Roman" w:hAnsi="宋体" w:eastAsia="宋体" w:cs="宋体"/>
          <w:color w:val="auto"/>
          <w:sz w:val="24"/>
          <w:szCs w:val="24"/>
          <w:highlight w:val="none"/>
        </w:rPr>
      </w:pPr>
      <w:r>
        <w:rPr>
          <w:rFonts w:hint="eastAsia" w:ascii="宋体" w:hAnsi="宋体" w:eastAsia="宋体" w:cs="Helvetica"/>
          <w:color w:val="auto"/>
          <w:sz w:val="24"/>
          <w:szCs w:val="24"/>
          <w:highlight w:val="none"/>
        </w:rPr>
        <w:t xml:space="preserve">12、如</w:t>
      </w:r>
      <w:r>
        <w:rPr>
          <w:rFonts w:hint="eastAsia" w:ascii="Times New Roman" w:hAnsi="宋体" w:eastAsia="宋体" w:cs="宋体"/>
          <w:color w:val="auto"/>
          <w:sz w:val="24"/>
          <w:szCs w:val="24"/>
          <w:highlight w:val="none"/>
        </w:rPr>
        <w:t xml:space="preserve">遇特殊情况需适当延长价格执行周期的，乙方应无异议。</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第五条 供货时间、地点及方式</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1</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下单时间为提货日前一天下午16：30前 。“下单”是指</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以书面或微信的形式通知中标人供货的种类和数量；</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2</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在发出配送通知后的次日7:00前有权调整相应的需求数量，</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应按调整后的数量供货，并按实际供货数量进行结算。</w:t>
      </w:r>
      <w:r/>
    </w:p>
    <w:p>
      <w:pPr>
        <w:ind w:firstLine="480"/>
        <w:keepLines w:val="0"/>
        <w:keepNext w:val="0"/>
        <w:pageBreakBefore w:val="0"/>
        <w:spacing w:line="400" w:lineRule="exact"/>
        <w:rPr>
          <w:rFonts w:hint="default" w:ascii="宋体" w:hAnsi="宋体" w:eastAsia="宋体" w:cs="Times New Roman"/>
          <w:color w:val="auto"/>
          <w:sz w:val="24"/>
          <w:szCs w:val="16"/>
          <w:highlight w:val="none"/>
          <w:lang w:val="en-US" w:eastAsia="zh-CN"/>
        </w:rPr>
      </w:pPr>
      <w:r>
        <w:rPr>
          <w:rFonts w:hint="eastAsia" w:ascii="宋体" w:hAnsi="宋体" w:eastAsia="宋体" w:cs="Times New Roman"/>
          <w:color w:val="auto"/>
          <w:sz w:val="24"/>
          <w:szCs w:val="16"/>
          <w:highlight w:val="none"/>
          <w:lang w:val="en-US" w:eastAsia="zh-CN"/>
        </w:rPr>
        <w:t xml:space="preserve">3</w:t>
      </w:r>
      <w:r>
        <w:rPr>
          <w:rFonts w:hint="eastAsia" w:ascii="宋体" w:hAnsi="宋体" w:eastAsia="宋体" w:cs="Times New Roman"/>
          <w:color w:val="auto"/>
          <w:sz w:val="24"/>
          <w:szCs w:val="16"/>
          <w:highlight w:val="none"/>
        </w:rPr>
        <w:t xml:space="preserve">.货地点及方式：</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每天早上 7 点前将订单内所有货物类送到</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指定的地点，</w:t>
      </w:r>
      <w:r>
        <w:rPr>
          <w:rFonts w:hint="eastAsia" w:ascii="宋体" w:hAnsi="宋体" w:eastAsia="宋体" w:cs="Times New Roman"/>
          <w:color w:val="auto"/>
          <w:sz w:val="24"/>
          <w:szCs w:val="16"/>
          <w:highlight w:val="none"/>
          <w:lang w:val="en-US" w:eastAsia="zh-CN"/>
        </w:rPr>
        <w:t xml:space="preserve">甲乙</w:t>
      </w:r>
      <w:r>
        <w:rPr>
          <w:rFonts w:hint="eastAsia" w:ascii="宋体" w:hAnsi="宋体" w:eastAsia="宋体" w:cs="Times New Roman"/>
          <w:color w:val="auto"/>
          <w:sz w:val="24"/>
          <w:szCs w:val="16"/>
          <w:highlight w:val="none"/>
        </w:rPr>
        <w:t xml:space="preserve">双方现场过称，并提供随行货物的检验合格证。</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提供《送货清单》一式三份，</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两份，</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一份，现场验收，验收合格后签字确认，</w:t>
      </w:r>
      <w:r>
        <w:rPr>
          <w:rFonts w:hint="eastAsia" w:ascii="宋体" w:hAnsi="宋体" w:eastAsia="宋体" w:cs="Times New Roman"/>
          <w:color w:val="auto"/>
          <w:sz w:val="24"/>
          <w:szCs w:val="16"/>
          <w:highlight w:val="none"/>
          <w:lang w:val="en-US" w:eastAsia="zh-CN"/>
        </w:rPr>
        <w:t xml:space="preserve">签字确认</w:t>
      </w:r>
      <w:r>
        <w:rPr>
          <w:rFonts w:hint="eastAsia" w:ascii="宋体" w:hAnsi="宋体" w:eastAsia="宋体" w:cs="Times New Roman"/>
          <w:color w:val="auto"/>
          <w:sz w:val="24"/>
          <w:szCs w:val="16"/>
          <w:highlight w:val="none"/>
          <w:lang w:val="en-US" w:eastAsia="zh-CN" w:bidi="ar"/>
        </w:rPr>
        <w:t xml:space="preserve">仅作为数量、品名、规格、外观及表面包装状态的初步确认，不视为甲方对货物内在质量、食品安全、权属瑕疵或隐蔽缺陷的最终认可，亦不影响甲方在保质期内或合理期限内提出异议、退货、换货、索赔及解除合同的权利</w:t>
      </w:r>
      <w:r>
        <w:rPr>
          <w:rFonts w:hint="eastAsia" w:ascii="宋体" w:hAnsi="宋体" w:eastAsia="宋体" w:cs="Times New Roman"/>
          <w:color w:val="auto"/>
          <w:sz w:val="24"/>
          <w:szCs w:val="16"/>
          <w:highlight w:val="none"/>
        </w:rPr>
        <w:t xml:space="preserve">。配送的货物需按照</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要求，进行简单的整理。若验收人员认定商品与</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要求不相符合的，当即拒收并将不良供货批次进行记录备案。包装食品无法当场验货的，使用时拆封如发现变质，无条件退货。</w:t>
      </w:r>
      <w:r>
        <w:rPr>
          <w:rFonts w:hint="eastAsia" w:ascii="宋体" w:hAnsi="宋体" w:eastAsia="宋体" w:cs="Times New Roman"/>
          <w:color w:val="auto"/>
          <w:sz w:val="24"/>
          <w:szCs w:val="16"/>
          <w:highlight w:val="none"/>
          <w:lang w:val="en-US" w:eastAsia="zh-CN"/>
        </w:rPr>
        <w:t xml:space="preserve">一个季度内,乙方</w:t>
      </w:r>
      <w:r>
        <w:rPr>
          <w:rFonts w:hint="eastAsia" w:ascii="宋体" w:hAnsi="宋体" w:eastAsia="宋体" w:cs="Times New Roman"/>
          <w:color w:val="auto"/>
          <w:sz w:val="24"/>
          <w:szCs w:val="16"/>
          <w:highlight w:val="none"/>
        </w:rPr>
        <w:t xml:space="preserve">累计</w:t>
      </w:r>
      <w:r>
        <w:rPr>
          <w:rFonts w:hint="eastAsia" w:ascii="宋体" w:hAnsi="宋体" w:eastAsia="宋体" w:cs="Times New Roman"/>
          <w:color w:val="auto"/>
          <w:sz w:val="24"/>
          <w:szCs w:val="16"/>
          <w:highlight w:val="none"/>
          <w:lang w:val="en-US" w:eastAsia="zh-CN"/>
        </w:rPr>
        <w:t xml:space="preserve">三</w:t>
      </w:r>
      <w:r>
        <w:rPr>
          <w:rFonts w:hint="eastAsia" w:ascii="宋体" w:hAnsi="宋体" w:eastAsia="宋体" w:cs="Times New Roman"/>
          <w:color w:val="auto"/>
          <w:sz w:val="24"/>
          <w:szCs w:val="16"/>
          <w:highlight w:val="none"/>
        </w:rPr>
        <w:t xml:space="preserve">次不能满足食品的数量及售后服务要求、且屡教不改、服务态度差的</w:t>
      </w:r>
      <w:r>
        <w:rPr>
          <w:rFonts w:hint="eastAsia" w:ascii="宋体" w:hAnsi="宋体" w:eastAsia="宋体" w:cs="Times New Roman"/>
          <w:color w:val="auto"/>
          <w:sz w:val="24"/>
          <w:szCs w:val="16"/>
          <w:highlight w:val="none"/>
          <w:lang w:val="en-US" w:eastAsia="zh-CN"/>
        </w:rPr>
        <w:t xml:space="preserve">或者出现质量问题累计三次的</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有权</w:t>
      </w:r>
      <w:r>
        <w:rPr>
          <w:rFonts w:hint="eastAsia" w:ascii="宋体" w:hAnsi="宋体" w:eastAsia="宋体" w:cs="Times New Roman"/>
          <w:color w:val="auto"/>
          <w:sz w:val="24"/>
          <w:szCs w:val="16"/>
          <w:highlight w:val="none"/>
          <w:lang w:val="en-US" w:eastAsia="zh-CN"/>
        </w:rPr>
        <w:t xml:space="preserve">扣除部分或全部履约保证金并解除</w:t>
      </w:r>
      <w:r>
        <w:rPr>
          <w:rFonts w:hint="eastAsia" w:ascii="宋体" w:hAnsi="宋体" w:eastAsia="宋体" w:cs="Times New Roman"/>
          <w:color w:val="auto"/>
          <w:sz w:val="24"/>
          <w:szCs w:val="16"/>
          <w:highlight w:val="none"/>
        </w:rPr>
        <w:t xml:space="preserve">合同。</w:t>
      </w:r>
      <w:r>
        <w:rPr>
          <w:rFonts w:hint="eastAsia" w:ascii="宋体" w:hAnsi="宋体" w:eastAsia="宋体" w:cs="Times New Roman"/>
          <w:color w:val="auto"/>
          <w:sz w:val="24"/>
          <w:szCs w:val="16"/>
          <w:highlight w:val="none"/>
          <w:lang w:val="en-US" w:eastAsia="zh-CN"/>
        </w:rPr>
        <w:t xml:space="preserve">解除合同后，甲方向乙方已支付的费用，乙方应全部返还，</w:t>
      </w:r>
      <w:r>
        <w:rPr>
          <w:rFonts w:hint="eastAsia" w:ascii="宋体" w:hAnsi="宋体" w:eastAsia="宋体" w:cs="Times New Roman"/>
          <w:color w:val="auto"/>
          <w:sz w:val="24"/>
          <w:szCs w:val="16"/>
          <w:highlight w:val="none"/>
          <w:lang w:val="en-US" w:eastAsia="zh-CN" w:bidi="ar"/>
        </w:rPr>
        <w:t xml:space="preserve">并赔偿甲方因此遭受的全部损失</w:t>
      </w:r>
      <w:r>
        <w:rPr>
          <w:rFonts w:hint="eastAsia" w:ascii="宋体" w:hAnsi="宋体" w:eastAsia="宋体" w:cs="Times New Roman"/>
          <w:color w:val="auto"/>
          <w:sz w:val="24"/>
          <w:szCs w:val="16"/>
          <w:highlight w:val="none"/>
          <w:lang w:val="en-US" w:eastAsia="zh-CN"/>
        </w:rPr>
        <w:t xml:space="preserve">。</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4</w:t>
      </w:r>
      <w:r>
        <w:rPr>
          <w:rFonts w:hint="eastAsia" w:ascii="宋体" w:hAnsi="宋体" w:eastAsia="宋体" w:cs="Times New Roman"/>
          <w:color w:val="auto"/>
          <w:sz w:val="24"/>
          <w:szCs w:val="16"/>
          <w:highlight w:val="none"/>
        </w:rPr>
        <w:t xml:space="preserve">.货物补送：</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有需临时加送 (提前2小时内通知</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必须无条件按时送达。</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5</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需要配合</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回收包装物。</w:t>
      </w:r>
      <w:r/>
    </w:p>
    <w:p>
      <w:pPr>
        <w:ind w:left="0" w:right="0" w:firstLine="480"/>
        <w:jc w:val="both"/>
        <w:keepLines w:val="0"/>
        <w:keepNext w:val="0"/>
        <w:pageBreakBefore w:val="0"/>
        <w:spacing w:before="0" w:beforeAutospacing="0" w:after="0" w:afterAutospacing="0" w:line="400" w:lineRule="exact"/>
        <w:widowControl w:val="off"/>
        <w:rPr>
          <w:rFonts w:hint="default"/>
          <w:color w:val="auto"/>
          <w:highlight w:val="none"/>
          <w:lang w:val="en-US" w:eastAsia="zh-CN"/>
        </w:rPr>
        <w:suppressLineNumbers w:val="0"/>
      </w:pPr>
      <w:r>
        <w:rPr>
          <w:rFonts w:hint="eastAsia" w:ascii="宋体" w:hAnsi="宋体" w:eastAsia="宋体" w:cs="Times New Roman"/>
          <w:color w:val="auto"/>
          <w:sz w:val="24"/>
          <w:szCs w:val="16"/>
          <w:highlight w:val="none"/>
          <w:lang w:val="en-US" w:eastAsia="zh-CN"/>
        </w:rPr>
        <w:t xml:space="preserve">6</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商品毁损灭失的风险在货物送达甲方指定地点并经甲方验收合格后转移给甲方；在此之前以及虽已交付但经检验发现存在质量不合格、数量短少、包装破损、证照不全或不符合本合同约定情形的，相关风险仍由乙方承担</w:t>
      </w:r>
      <w:r>
        <w:rPr>
          <w:rFonts w:hint="eastAsia" w:ascii="宋体" w:hAnsi="宋体" w:eastAsia="宋体" w:cs="宋体"/>
          <w:color w:val="auto"/>
          <w:sz w:val="24"/>
          <w:szCs w:val="16"/>
          <w:highlight w:val="none"/>
          <w:lang w:val="en-US" w:eastAsia="zh-CN" w:bidi="ar"/>
        </w:rPr>
        <w:t xml:space="preserve">。</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7</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8</w:t>
      </w:r>
      <w:r>
        <w:rPr>
          <w:rFonts w:hint="eastAsia" w:ascii="宋体" w:hAnsi="宋体" w:eastAsia="宋体" w:cs="Times New Roman"/>
          <w:color w:val="auto"/>
          <w:sz w:val="24"/>
          <w:szCs w:val="16"/>
          <w:highlight w:val="none"/>
        </w:rPr>
        <w:t xml:space="preserve">.由于</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的特殊性，可能会出现临时性的送货现象，</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不得以任何理由拒绝送货，一旦影响到</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的正常运转，</w:t>
      </w:r>
      <w:r>
        <w:rPr>
          <w:rFonts w:hint="eastAsia" w:ascii="宋体" w:hAnsi="宋体" w:eastAsia="宋体" w:cs="Times New Roman"/>
          <w:color w:val="auto"/>
          <w:sz w:val="24"/>
          <w:szCs w:val="16"/>
          <w:highlight w:val="none"/>
          <w:lang w:val="en-US" w:eastAsia="zh-CN"/>
        </w:rPr>
        <w:t xml:space="preserve">乙方向甲方支付违约金，违约金不足以弥补甲方损失的，乙方还应当承担相应的赔偿责任</w:t>
      </w:r>
      <w:r>
        <w:rPr>
          <w:rFonts w:hint="eastAsia" w:ascii="宋体" w:hAnsi="宋体" w:eastAsia="宋体" w:cs="Times New Roman"/>
          <w:color w:val="auto"/>
          <w:sz w:val="24"/>
          <w:szCs w:val="16"/>
          <w:highlight w:val="none"/>
        </w:rPr>
        <w:t xml:space="preserve">。若遇某商品缺货，需更换品种，须经</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同意方可更换。 如需应急配送，</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应在30分钟内响应,送达时间不得超过60分钟。</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lang w:val="en-US" w:eastAsia="zh-CN"/>
        </w:rPr>
        <w:t xml:space="preserve">9</w:t>
      </w:r>
      <w:r>
        <w:rPr>
          <w:rFonts w:hint="eastAsia" w:ascii="宋体" w:hAnsi="宋体" w:eastAsia="宋体" w:cs="Times New Roman"/>
          <w:color w:val="auto"/>
          <w:sz w:val="24"/>
          <w:szCs w:val="16"/>
          <w:highlight w:val="none"/>
        </w:rPr>
        <w:t xml:space="preserve">.若发现有伪劣假冒商品、以次充好产品或替代商品，</w:t>
      </w:r>
      <w:r>
        <w:rPr>
          <w:rFonts w:hint="eastAsia" w:ascii="宋体" w:hAnsi="宋体" w:eastAsia="宋体" w:cs="Times New Roman"/>
          <w:color w:val="auto"/>
          <w:sz w:val="24"/>
          <w:szCs w:val="16"/>
          <w:highlight w:val="none"/>
          <w:lang w:val="en-US" w:eastAsia="zh-CN"/>
        </w:rPr>
        <w:t xml:space="preserve">除违约责任外，乙方还</w:t>
      </w:r>
      <w:r>
        <w:rPr>
          <w:rFonts w:hint="eastAsia" w:ascii="宋体" w:hAnsi="宋体" w:eastAsia="宋体" w:cs="Times New Roman"/>
          <w:color w:val="auto"/>
          <w:sz w:val="24"/>
          <w:szCs w:val="16"/>
          <w:highlight w:val="none"/>
        </w:rPr>
        <w:t xml:space="preserve">将承担赔偿</w:t>
      </w:r>
      <w:r>
        <w:rPr>
          <w:rFonts w:hint="eastAsia" w:ascii="宋体" w:hAnsi="宋体" w:eastAsia="宋体" w:cs="Times New Roman"/>
          <w:color w:val="auto"/>
          <w:sz w:val="24"/>
          <w:szCs w:val="16"/>
          <w:highlight w:val="none"/>
          <w:lang w:val="en-US" w:eastAsia="zh-CN"/>
        </w:rPr>
        <w:t xml:space="preserve">以及</w:t>
      </w:r>
      <w:r>
        <w:rPr>
          <w:rFonts w:hint="eastAsia" w:ascii="宋体" w:hAnsi="宋体" w:eastAsia="宋体" w:cs="Times New Roman"/>
          <w:color w:val="auto"/>
          <w:sz w:val="24"/>
          <w:szCs w:val="16"/>
          <w:highlight w:val="none"/>
        </w:rPr>
        <w:t xml:space="preserve">其他法律责任。因产品质量问题发生的食物中毒等事故，由</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承担</w:t>
      </w:r>
      <w:r>
        <w:rPr>
          <w:rFonts w:hint="eastAsia" w:ascii="宋体" w:hAnsi="宋体" w:eastAsia="宋体" w:cs="Times New Roman"/>
          <w:color w:val="auto"/>
          <w:sz w:val="24"/>
          <w:szCs w:val="16"/>
          <w:highlight w:val="none"/>
          <w:lang w:val="en-US" w:eastAsia="zh-CN"/>
        </w:rPr>
        <w:t xml:space="preserve">全部经</w:t>
      </w:r>
      <w:r>
        <w:rPr>
          <w:rFonts w:hint="eastAsia" w:ascii="宋体" w:hAnsi="宋体" w:eastAsia="宋体" w:cs="Times New Roman"/>
          <w:color w:val="auto"/>
          <w:sz w:val="24"/>
          <w:szCs w:val="16"/>
          <w:highlight w:val="none"/>
        </w:rPr>
        <w:t xml:space="preserve">济赔偿责任以及相关的法律责任。</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w:t>
      </w:r>
      <w:r>
        <w:rPr>
          <w:rFonts w:hint="eastAsia" w:ascii="宋体" w:hAnsi="宋体" w:eastAsia="宋体" w:cs="Times New Roman"/>
          <w:color w:val="auto"/>
          <w:sz w:val="24"/>
          <w:szCs w:val="16"/>
          <w:highlight w:val="none"/>
          <w:lang w:val="en-US" w:eastAsia="zh-CN"/>
        </w:rPr>
        <w:t xml:space="preserve">0</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不能满足供货要求，有终止合约意向时，应提前1个月</w:t>
      </w:r>
      <w:r>
        <w:rPr>
          <w:rFonts w:hint="eastAsia" w:ascii="宋体" w:hAnsi="宋体" w:eastAsia="宋体" w:cs="Times New Roman"/>
          <w:color w:val="auto"/>
          <w:sz w:val="24"/>
          <w:szCs w:val="16"/>
          <w:highlight w:val="none"/>
          <w:lang w:val="en-US" w:eastAsia="zh-CN"/>
        </w:rPr>
        <w:t xml:space="preserve">以书面形式</w:t>
      </w:r>
      <w:r>
        <w:rPr>
          <w:rFonts w:hint="eastAsia" w:ascii="宋体" w:hAnsi="宋体" w:eastAsia="宋体" w:cs="Times New Roman"/>
          <w:color w:val="auto"/>
          <w:sz w:val="24"/>
          <w:szCs w:val="16"/>
          <w:highlight w:val="none"/>
        </w:rPr>
        <w:t xml:space="preserve">通知</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，在</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同意后，双方约定终止合同时间，期间由此产生的不良后果由</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自行承担。</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w:t>
      </w:r>
      <w:r>
        <w:rPr>
          <w:rFonts w:hint="eastAsia" w:ascii="宋体" w:hAnsi="宋体" w:eastAsia="宋体" w:cs="Times New Roman"/>
          <w:color w:val="auto"/>
          <w:sz w:val="24"/>
          <w:szCs w:val="16"/>
          <w:highlight w:val="none"/>
          <w:lang w:val="en-US" w:eastAsia="zh-CN"/>
        </w:rPr>
        <w:t xml:space="preserve">1</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将不定期地组织专人对</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所供货物的质量报送质检部门抽检，若发现货物质量检测结果与招标文件或投标响应文件质量标准不符，</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有权酌情予以罚款、没收履约保证金或解除合同等。</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w:t>
      </w:r>
      <w:r>
        <w:rPr>
          <w:rFonts w:hint="eastAsia" w:ascii="宋体" w:hAnsi="宋体" w:eastAsia="宋体" w:cs="Times New Roman"/>
          <w:color w:val="auto"/>
          <w:sz w:val="24"/>
          <w:szCs w:val="16"/>
          <w:highlight w:val="none"/>
          <w:lang w:val="en-US" w:eastAsia="zh-CN"/>
        </w:rPr>
        <w:t xml:space="preserve">2</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每</w:t>
      </w:r>
      <w:r>
        <w:rPr>
          <w:rFonts w:hint="eastAsia" w:ascii="宋体" w:hAnsi="宋体" w:eastAsia="宋体" w:cs="Times New Roman"/>
          <w:color w:val="auto"/>
          <w:sz w:val="24"/>
          <w:szCs w:val="16"/>
          <w:highlight w:val="none"/>
          <w:lang w:val="en-US" w:eastAsia="zh-CN"/>
        </w:rPr>
        <w:t xml:space="preserve">月</w:t>
      </w:r>
      <w:r>
        <w:rPr>
          <w:rFonts w:hint="eastAsia" w:ascii="宋体" w:hAnsi="宋体" w:eastAsia="宋体" w:cs="Times New Roman"/>
          <w:color w:val="auto"/>
          <w:sz w:val="24"/>
          <w:szCs w:val="16"/>
          <w:highlight w:val="none"/>
        </w:rPr>
        <w:t xml:space="preserve">对供应商进行考核，对经考核不合格供应商勒令整改、整改不到位，予以淘汰并列入黑名单，并</w:t>
      </w:r>
      <w:r>
        <w:rPr>
          <w:rFonts w:hint="eastAsia" w:ascii="宋体" w:hAnsi="宋体" w:eastAsia="宋体" w:cs="Times New Roman"/>
          <w:color w:val="auto"/>
          <w:sz w:val="24"/>
          <w:szCs w:val="16"/>
          <w:highlight w:val="none"/>
          <w:lang w:val="en-US" w:eastAsia="zh-CN"/>
        </w:rPr>
        <w:t xml:space="preserve">终止</w:t>
      </w:r>
      <w:r>
        <w:rPr>
          <w:rFonts w:hint="eastAsia" w:ascii="宋体" w:hAnsi="宋体" w:eastAsia="宋体" w:cs="Times New Roman"/>
          <w:color w:val="auto"/>
          <w:sz w:val="24"/>
          <w:szCs w:val="16"/>
          <w:highlight w:val="none"/>
        </w:rPr>
        <w:t xml:space="preserve">合同，五年内不得参与</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食堂招标项目，</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须无条件接受。</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w:t>
      </w:r>
      <w:r>
        <w:rPr>
          <w:rFonts w:hint="eastAsia" w:ascii="宋体" w:hAnsi="宋体" w:eastAsia="宋体" w:cs="Times New Roman"/>
          <w:color w:val="auto"/>
          <w:sz w:val="24"/>
          <w:szCs w:val="16"/>
          <w:highlight w:val="none"/>
          <w:lang w:val="en-US" w:eastAsia="zh-CN"/>
        </w:rPr>
        <w:t xml:space="preserve">3</w:t>
      </w:r>
      <w:r>
        <w:rPr>
          <w:rFonts w:hint="eastAsia" w:ascii="宋体" w:hAnsi="宋体" w:eastAsia="宋体" w:cs="Times New Roman"/>
          <w:color w:val="auto"/>
          <w:sz w:val="24"/>
          <w:szCs w:val="16"/>
          <w:highlight w:val="none"/>
        </w:rPr>
        <w:t xml:space="preserve">.</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服务人员必须经卫生防疫部门健康检查及卫生知识培训，并持《健康证》上岗。</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w:t>
      </w:r>
      <w:r>
        <w:rPr>
          <w:rFonts w:hint="eastAsia" w:ascii="宋体" w:hAnsi="宋体" w:eastAsia="宋体" w:cs="Times New Roman"/>
          <w:color w:val="auto"/>
          <w:sz w:val="24"/>
          <w:szCs w:val="16"/>
          <w:highlight w:val="none"/>
          <w:lang w:val="en-US" w:eastAsia="zh-CN"/>
        </w:rPr>
        <w:t xml:space="preserve">4</w:t>
      </w:r>
      <w:r>
        <w:rPr>
          <w:rFonts w:hint="eastAsia" w:ascii="宋体" w:hAnsi="宋体" w:eastAsia="宋体" w:cs="Times New Roman"/>
          <w:color w:val="auto"/>
          <w:sz w:val="24"/>
          <w:szCs w:val="16"/>
          <w:highlight w:val="none"/>
        </w:rPr>
        <w:t xml:space="preserve">.服务期内，如遇突发情况（如疫情等）导致封城或交通管制情况下，</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应保障</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物资可正常供应。如物资无法正常供应，</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有权委托第三方单位进行提供。由此产生的费用，</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将按照合同内执行单价，按实结付给</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，由</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与第三方单位进行结付（第三方单位提供物资的单价如超过合同单价，由</w:t>
      </w:r>
      <w:r>
        <w:rPr>
          <w:rFonts w:hint="eastAsia" w:ascii="宋体" w:hAnsi="宋体" w:eastAsia="宋体" w:cs="Times New Roman"/>
          <w:color w:val="auto"/>
          <w:sz w:val="24"/>
          <w:szCs w:val="16"/>
          <w:highlight w:val="none"/>
          <w:lang w:val="en-US" w:eastAsia="zh-CN"/>
        </w:rPr>
        <w:t xml:space="preserve">乙方</w:t>
      </w:r>
      <w:r>
        <w:rPr>
          <w:rFonts w:hint="eastAsia" w:ascii="宋体" w:hAnsi="宋体" w:eastAsia="宋体" w:cs="Times New Roman"/>
          <w:color w:val="auto"/>
          <w:sz w:val="24"/>
          <w:szCs w:val="16"/>
          <w:highlight w:val="none"/>
        </w:rPr>
        <w:t xml:space="preserve">自行承担）。</w:t>
      </w:r>
      <w:r/>
    </w:p>
    <w:p>
      <w:pPr>
        <w:ind w:firstLine="480"/>
        <w:keepLines w:val="0"/>
        <w:keepNext w:val="0"/>
        <w:pageBreakBefore w:val="0"/>
        <w:spacing w:line="400" w:lineRule="exact"/>
        <w:rPr>
          <w:rFonts w:hint="default" w:ascii="宋体" w:hAnsi="宋体" w:eastAsia="宋体" w:cs="Times New Roman"/>
          <w:color w:val="auto"/>
          <w:sz w:val="24"/>
          <w:szCs w:val="16"/>
          <w:highlight w:val="none"/>
        </w:rPr>
      </w:pPr>
      <w:r>
        <w:rPr>
          <w:rFonts w:hint="eastAsia" w:ascii="宋体" w:hAnsi="宋体" w:eastAsia="宋体" w:cs="Times New Roman"/>
          <w:color w:val="auto"/>
          <w:sz w:val="24"/>
          <w:szCs w:val="16"/>
          <w:highlight w:val="none"/>
        </w:rPr>
        <w:t xml:space="preserve">1</w:t>
      </w:r>
      <w:r>
        <w:rPr>
          <w:rFonts w:hint="eastAsia" w:ascii="宋体" w:hAnsi="宋体" w:eastAsia="宋体" w:cs="Times New Roman"/>
          <w:color w:val="auto"/>
          <w:sz w:val="24"/>
          <w:szCs w:val="16"/>
          <w:highlight w:val="none"/>
          <w:lang w:val="en-US" w:eastAsia="zh-CN"/>
        </w:rPr>
        <w:t xml:space="preserve">5</w:t>
      </w:r>
      <w:r>
        <w:rPr>
          <w:rFonts w:hint="eastAsia" w:ascii="宋体" w:hAnsi="宋体" w:eastAsia="宋体" w:cs="Times New Roman"/>
          <w:color w:val="auto"/>
          <w:sz w:val="24"/>
          <w:szCs w:val="16"/>
          <w:highlight w:val="none"/>
        </w:rPr>
        <w:t xml:space="preserve">.合同期内</w:t>
      </w:r>
      <w:r>
        <w:rPr>
          <w:rFonts w:hint="eastAsia" w:ascii="宋体" w:hAnsi="宋体" w:eastAsia="宋体" w:cs="Times New Roman"/>
          <w:color w:val="auto"/>
          <w:sz w:val="24"/>
          <w:szCs w:val="16"/>
          <w:highlight w:val="none"/>
          <w:lang w:val="en-US" w:eastAsia="zh-CN"/>
        </w:rPr>
        <w:t xml:space="preserve">甲方</w:t>
      </w:r>
      <w:r>
        <w:rPr>
          <w:rFonts w:hint="eastAsia" w:ascii="宋体" w:hAnsi="宋体" w:eastAsia="宋体" w:cs="Times New Roman"/>
          <w:color w:val="auto"/>
          <w:sz w:val="24"/>
          <w:szCs w:val="16"/>
          <w:highlight w:val="none"/>
        </w:rPr>
        <w:t xml:space="preserve">食堂运营方式如有重大改变，导致无法继续执行的，则该项目自动终止</w:t>
      </w:r>
      <w:r>
        <w:rPr>
          <w:rFonts w:hint="eastAsia" w:ascii="宋体" w:hAnsi="宋体" w:eastAsia="宋体" w:cs="Times New Roman"/>
          <w:color w:val="auto"/>
          <w:sz w:val="24"/>
          <w:szCs w:val="16"/>
          <w:highlight w:val="none"/>
          <w:lang w:val="en-US" w:eastAsia="zh-CN"/>
        </w:rPr>
        <w:t xml:space="preserve">，甲方对此不承担任何责任</w:t>
      </w:r>
      <w:r>
        <w:rPr>
          <w:rFonts w:hint="eastAsia" w:ascii="宋体" w:hAnsi="宋体" w:eastAsia="宋体" w:cs="Times New Roman"/>
          <w:color w:val="auto"/>
          <w:sz w:val="24"/>
          <w:szCs w:val="16"/>
          <w:highlight w:val="none"/>
        </w:rPr>
        <w:t xml:space="preserve">。</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第六条 货款结算</w:t>
      </w:r>
      <w:r>
        <w:rPr>
          <w:rFonts w:hint="eastAsia" w:ascii="宋体" w:hAnsi="宋体" w:eastAsia="宋体" w:cs="Helvetica"/>
          <w:color w:val="auto"/>
          <w:sz w:val="24"/>
          <w:szCs w:val="24"/>
          <w:highlight w:val="none"/>
          <w:lang w:val="en-US" w:eastAsia="zh-CN"/>
        </w:rPr>
        <w:t xml:space="preserve">及履约保证金</w:t>
      </w:r>
      <w:r/>
    </w:p>
    <w:p>
      <w:pPr>
        <w:ind w:firstLine="480"/>
        <w:keepLines w:val="0"/>
        <w:keepNext w:val="0"/>
        <w:pageBreakBefore w:val="0"/>
        <w:spacing w:line="40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1.每月30日前，乙方按甲方财务结算流程对账，将甲方应付乙方的供货款核对无误。</w:t>
      </w:r>
      <w:r/>
    </w:p>
    <w:p>
      <w:pPr>
        <w:ind w:firstLine="480"/>
        <w:keepLines w:val="0"/>
        <w:keepNext w:val="0"/>
        <w:pageBreakBefore w:val="0"/>
        <w:spacing w:line="40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2.甲方次月30日前以网银或支票形式结清应付乙方上月的供货款。乙方应在甲方支付供货款前【7】日，向甲方开具</w:t>
      </w:r>
      <w:r>
        <w:rPr>
          <w:rFonts w:hint="eastAsia" w:ascii="宋体" w:hAnsi="宋体" w:eastAsia="宋体" w:cs="Times New Roman"/>
          <w:bCs/>
          <w:color w:val="auto"/>
          <w:sz w:val="24"/>
          <w:szCs w:val="20"/>
          <w:highlight w:val="none"/>
          <w:lang w:val="en-US" w:eastAsia="zh-CN"/>
        </w:rPr>
        <w:t xml:space="preserve">正规</w:t>
      </w:r>
      <w:r>
        <w:rPr>
          <w:rFonts w:hint="eastAsia" w:ascii="宋体" w:hAnsi="宋体" w:eastAsia="宋体" w:cs="Times New Roman"/>
          <w:bCs/>
          <w:color w:val="auto"/>
          <w:sz w:val="24"/>
          <w:szCs w:val="20"/>
          <w:highlight w:val="none"/>
        </w:rPr>
        <w:t xml:space="preserve">发票。如乙方未能按时开具或提交发票，甲方有权顺延付款时间，且不承担任何责任。若因乙方提供的发票不符合规定导致甲方遭受任何损失，乙方应负责赔偿。</w:t>
      </w:r>
      <w:r/>
    </w:p>
    <w:p>
      <w:pPr>
        <w:ind w:firstLine="480"/>
        <w:keepLines w:val="0"/>
        <w:keepNext w:val="0"/>
        <w:pageBreakBefore w:val="0"/>
        <w:spacing w:line="40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3.履约保证金：</w:t>
      </w:r>
      <w:r>
        <w:rPr>
          <w:rFonts w:hint="eastAsia" w:ascii="宋体" w:hAnsi="宋体" w:eastAsia="宋体" w:cs="Times New Roman"/>
          <w:color w:val="auto"/>
          <w:sz w:val="24"/>
          <w:szCs w:val="20"/>
          <w:highlight w:val="none"/>
        </w:rPr>
        <w:t xml:space="preserve">一标段：冷鲜肉类10万元；二标段：禽制品类10万元；三标段：水产类5万元。</w:t>
      </w:r>
      <w:r>
        <w:rPr>
          <w:rFonts w:hint="eastAsia" w:ascii="宋体" w:hAnsi="宋体" w:eastAsia="宋体" w:cs="Times New Roman"/>
          <w:color w:val="auto"/>
          <w:sz w:val="24"/>
          <w:szCs w:val="20"/>
          <w:highlight w:val="none"/>
          <w:lang w:val="en-US" w:eastAsia="zh-CN"/>
        </w:rPr>
        <w:t xml:space="preserve">乙方在</w:t>
      </w:r>
      <w:r>
        <w:rPr>
          <w:rFonts w:hint="eastAsia" w:ascii="宋体" w:hAnsi="宋体" w:eastAsia="宋体" w:cs="Times New Roman"/>
          <w:bCs/>
          <w:color w:val="auto"/>
          <w:sz w:val="24"/>
          <w:szCs w:val="20"/>
          <w:highlight w:val="none"/>
        </w:rPr>
        <w:t xml:space="preserve">合同签订后，</w:t>
      </w:r>
      <w:r>
        <w:rPr>
          <w:rFonts w:hint="eastAsia" w:ascii="宋体" w:hAnsi="宋体" w:eastAsia="宋体" w:cs="Times New Roman"/>
          <w:bCs/>
          <w:color w:val="auto"/>
          <w:sz w:val="24"/>
          <w:szCs w:val="20"/>
          <w:highlight w:val="none"/>
          <w:lang w:val="en-US" w:eastAsia="zh-CN"/>
        </w:rPr>
        <w:t xml:space="preserve">甲方</w:t>
      </w:r>
      <w:r>
        <w:rPr>
          <w:rFonts w:hint="eastAsia" w:ascii="宋体" w:hAnsi="宋体" w:eastAsia="宋体" w:cs="Times New Roman"/>
          <w:bCs/>
          <w:color w:val="auto"/>
          <w:sz w:val="24"/>
          <w:szCs w:val="20"/>
          <w:highlight w:val="none"/>
        </w:rPr>
        <w:t xml:space="preserve">向</w:t>
      </w:r>
      <w:r>
        <w:rPr>
          <w:rFonts w:hint="eastAsia" w:ascii="宋体" w:hAnsi="宋体" w:eastAsia="宋体" w:cs="Times New Roman"/>
          <w:bCs/>
          <w:color w:val="auto"/>
          <w:sz w:val="24"/>
          <w:szCs w:val="20"/>
          <w:highlight w:val="none"/>
          <w:lang w:val="en-US" w:eastAsia="zh-CN"/>
        </w:rPr>
        <w:t xml:space="preserve">乙方</w:t>
      </w:r>
      <w:r>
        <w:rPr>
          <w:rFonts w:hint="eastAsia" w:ascii="宋体" w:hAnsi="宋体" w:eastAsia="宋体" w:cs="Times New Roman"/>
          <w:bCs/>
          <w:color w:val="auto"/>
          <w:sz w:val="24"/>
          <w:szCs w:val="20"/>
          <w:highlight w:val="none"/>
        </w:rPr>
        <w:t xml:space="preserve">第一次</w:t>
      </w:r>
      <w:r>
        <w:rPr>
          <w:rFonts w:hint="eastAsia" w:ascii="宋体" w:hAnsi="宋体" w:eastAsia="宋体" w:cs="Times New Roman"/>
          <w:bCs/>
          <w:color w:val="auto"/>
          <w:sz w:val="24"/>
          <w:szCs w:val="20"/>
          <w:highlight w:val="none"/>
          <w:lang w:val="en-US" w:eastAsia="zh-CN"/>
        </w:rPr>
        <w:t xml:space="preserve">支</w:t>
      </w:r>
      <w:r>
        <w:rPr>
          <w:rFonts w:hint="eastAsia" w:ascii="宋体" w:hAnsi="宋体" w:eastAsia="宋体" w:cs="Times New Roman"/>
          <w:bCs/>
          <w:color w:val="auto"/>
          <w:sz w:val="24"/>
          <w:szCs w:val="20"/>
          <w:highlight w:val="none"/>
        </w:rPr>
        <w:t xml:space="preserve">付</w:t>
      </w:r>
      <w:r>
        <w:rPr>
          <w:rFonts w:hint="eastAsia" w:ascii="宋体" w:hAnsi="宋体" w:eastAsia="宋体" w:cs="Times New Roman"/>
          <w:bCs/>
          <w:color w:val="auto"/>
          <w:sz w:val="24"/>
          <w:szCs w:val="20"/>
          <w:highlight w:val="none"/>
          <w:lang w:val="en-US" w:eastAsia="zh-CN"/>
        </w:rPr>
        <w:t xml:space="preserve">货</w:t>
      </w:r>
      <w:r>
        <w:rPr>
          <w:rFonts w:hint="eastAsia" w:ascii="宋体" w:hAnsi="宋体" w:eastAsia="宋体" w:cs="Times New Roman"/>
          <w:bCs/>
          <w:color w:val="auto"/>
          <w:sz w:val="24"/>
          <w:szCs w:val="20"/>
          <w:highlight w:val="none"/>
        </w:rPr>
        <w:t xml:space="preserve">款之前缴纳</w:t>
      </w:r>
      <w:r>
        <w:rPr>
          <w:rFonts w:hint="eastAsia" w:ascii="宋体" w:hAnsi="宋体" w:eastAsia="宋体" w:cs="Times New Roman"/>
          <w:bCs/>
          <w:color w:val="auto"/>
          <w:sz w:val="24"/>
          <w:szCs w:val="20"/>
          <w:highlight w:val="none"/>
          <w:lang w:val="en-US" w:eastAsia="zh-CN"/>
        </w:rPr>
        <w:t xml:space="preserve">履约保证金</w:t>
      </w:r>
      <w:r>
        <w:rPr>
          <w:rFonts w:hint="eastAsia" w:ascii="宋体" w:hAnsi="宋体" w:eastAsia="宋体" w:cs="Times New Roman"/>
          <w:bCs/>
          <w:color w:val="auto"/>
          <w:sz w:val="24"/>
          <w:szCs w:val="20"/>
          <w:highlight w:val="none"/>
        </w:rPr>
        <w:t xml:space="preserve">，履约保证金缴纳形式：支票、汇票、本票、见索即付的银行保函、电汇等非现金方式缴纳。如果乙方未能履行合同规定的任何义务，甲方有权从履约保证金中取得补偿。履约保证金退还时间、方式：履约保证金在本项目合同到期后，</w:t>
      </w:r>
      <w:r>
        <w:rPr>
          <w:rFonts w:hint="eastAsia" w:ascii="宋体" w:hAnsi="宋体" w:eastAsia="宋体" w:cs="Times New Roman"/>
          <w:bCs/>
          <w:color w:val="auto"/>
          <w:sz w:val="24"/>
          <w:szCs w:val="20"/>
          <w:highlight w:val="none"/>
          <w:lang w:val="en-US" w:eastAsia="zh-CN" w:bidi="ar"/>
        </w:rPr>
        <w:t xml:space="preserve">乙方完成全部合同义务、结清应承担的违约金、赔偿金及其他应付款项，且不存在质量争议、索赔争议或潜在食品安全责任后，</w:t>
      </w:r>
      <w:r>
        <w:rPr>
          <w:rFonts w:hint="eastAsia" w:ascii="宋体" w:hAnsi="宋体" w:eastAsia="宋体" w:cs="Times New Roman"/>
          <w:bCs/>
          <w:color w:val="auto"/>
          <w:sz w:val="24"/>
          <w:szCs w:val="20"/>
          <w:highlight w:val="none"/>
        </w:rPr>
        <w:t xml:space="preserve">在供方提供收到返还履约保证金的收据后无息退还。履约过程中乙方在服务期、质量标准、人员工资支付、将中标项目转包或分包给他人的、迟延履行合同义务、拒绝履行合同义务等方面发生的不履约或违背合同规定的责任和义务的行为，都可能导致甲方扣缴其部分乃至全部履约保证金。</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第七条 履约、质量保证办法</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1.</w:t>
      </w:r>
      <w:r>
        <w:rPr>
          <w:rFonts w:hint="default" w:ascii="宋体" w:hAnsi="宋体" w:eastAsia="宋体" w:cs="Helvetica"/>
          <w:color w:val="auto"/>
          <w:sz w:val="24"/>
          <w:szCs w:val="24"/>
          <w:highlight w:val="none"/>
          <w:lang w:eastAsia="zh-CN"/>
        </w:rPr>
        <w:t xml:space="preserve">乙方</w:t>
      </w:r>
      <w:r>
        <w:rPr>
          <w:rFonts w:hint="eastAsia" w:ascii="宋体" w:hAnsi="宋体" w:eastAsia="宋体" w:cs="Helvetica"/>
          <w:color w:val="auto"/>
          <w:sz w:val="24"/>
          <w:szCs w:val="24"/>
          <w:highlight w:val="none"/>
          <w:lang w:eastAsia="zh-CN"/>
        </w:rPr>
        <w:t xml:space="preserve">可</w:t>
      </w:r>
      <w:r>
        <w:rPr>
          <w:rFonts w:hint="default" w:ascii="宋体" w:hAnsi="宋体" w:eastAsia="宋体" w:cs="Helvetica"/>
          <w:color w:val="auto"/>
          <w:sz w:val="24"/>
          <w:szCs w:val="24"/>
          <w:highlight w:val="none"/>
          <w:lang w:eastAsia="zh-CN"/>
        </w:rPr>
        <w:t xml:space="preserve">按</w:t>
      </w:r>
      <w:r>
        <w:rPr>
          <w:rFonts w:hint="eastAsia" w:ascii="宋体" w:hAnsi="宋体" w:eastAsia="宋体" w:cs="Helvetica"/>
          <w:color w:val="auto"/>
          <w:sz w:val="24"/>
          <w:szCs w:val="24"/>
          <w:highlight w:val="none"/>
          <w:lang w:eastAsia="zh-CN"/>
        </w:rPr>
        <w:t xml:space="preserve">甲方</w:t>
      </w:r>
      <w:r>
        <w:rPr>
          <w:rFonts w:hint="default" w:ascii="宋体" w:hAnsi="宋体" w:eastAsia="宋体" w:cs="Helvetica"/>
          <w:color w:val="auto"/>
          <w:sz w:val="24"/>
          <w:szCs w:val="24"/>
          <w:highlight w:val="none"/>
          <w:lang w:eastAsia="zh-CN"/>
        </w:rPr>
        <w:t xml:space="preserve">要求</w:t>
      </w:r>
      <w:r>
        <w:rPr>
          <w:rFonts w:hint="eastAsia" w:ascii="宋体" w:hAnsi="宋体" w:eastAsia="宋体" w:cs="Helvetica"/>
          <w:color w:val="auto"/>
          <w:sz w:val="24"/>
          <w:szCs w:val="24"/>
          <w:highlight w:val="none"/>
          <w:lang w:val="en-US" w:eastAsia="zh-CN"/>
        </w:rPr>
        <w:t xml:space="preserve">无偿</w:t>
      </w:r>
      <w:r>
        <w:rPr>
          <w:rFonts w:hint="default" w:ascii="宋体" w:hAnsi="宋体" w:eastAsia="宋体" w:cs="Helvetica"/>
          <w:color w:val="auto"/>
          <w:sz w:val="24"/>
          <w:szCs w:val="24"/>
          <w:highlight w:val="none"/>
          <w:lang w:eastAsia="zh-CN"/>
        </w:rPr>
        <w:t xml:space="preserve">提供加盖公章的营业执照、卫生许可证、检疫证、商品质量检验报告、授权书等一切商品经营所需证件的复印件。</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2.</w:t>
      </w:r>
      <w:r>
        <w:rPr>
          <w:rFonts w:hint="eastAsia" w:ascii="宋体" w:hAnsi="宋体" w:eastAsia="宋体" w:cs="Helvetica"/>
          <w:color w:val="auto"/>
          <w:sz w:val="24"/>
          <w:szCs w:val="24"/>
          <w:highlight w:val="none"/>
          <w:lang w:eastAsia="zh-CN"/>
        </w:rPr>
        <w:t xml:space="preserve">甲方向</w:t>
      </w:r>
      <w:r>
        <w:rPr>
          <w:rFonts w:hint="default" w:ascii="宋体" w:hAnsi="宋体" w:eastAsia="宋体" w:cs="Helvetica"/>
          <w:color w:val="auto"/>
          <w:sz w:val="24"/>
          <w:szCs w:val="24"/>
          <w:highlight w:val="none"/>
          <w:lang w:eastAsia="zh-CN"/>
        </w:rPr>
        <w:t xml:space="preserve">乙方缴纳的</w:t>
      </w:r>
      <w:r>
        <w:rPr>
          <w:rFonts w:hint="eastAsia" w:ascii="宋体" w:hAnsi="宋体" w:eastAsia="宋体" w:cs="Helvetica"/>
          <w:color w:val="auto"/>
          <w:sz w:val="24"/>
          <w:szCs w:val="24"/>
          <w:highlight w:val="none"/>
          <w:lang w:eastAsia="zh-CN"/>
        </w:rPr>
        <w:t xml:space="preserve">预付货款（</w:t>
      </w:r>
      <w:r>
        <w:rPr>
          <w:rFonts w:hint="eastAsia" w:ascii="宋体" w:hAnsi="宋体" w:eastAsia="宋体" w:cs="Helvetica"/>
          <w:color w:val="auto"/>
          <w:sz w:val="24"/>
          <w:szCs w:val="24"/>
          <w:highlight w:val="none"/>
          <w:lang w:val="en-US" w:eastAsia="zh-CN"/>
        </w:rPr>
        <w:t xml:space="preserve">如有</w:t>
      </w:r>
      <w:r>
        <w:rPr>
          <w:rFonts w:hint="eastAsia" w:ascii="宋体" w:hAnsi="宋体" w:eastAsia="宋体" w:cs="Helvetica"/>
          <w:color w:val="auto"/>
          <w:sz w:val="24"/>
          <w:szCs w:val="24"/>
          <w:highlight w:val="none"/>
          <w:lang w:eastAsia="zh-CN"/>
        </w:rPr>
        <w:t xml:space="preserve">）</w:t>
      </w:r>
      <w:r>
        <w:rPr>
          <w:rFonts w:hint="default" w:ascii="宋体" w:hAnsi="宋体" w:eastAsia="宋体" w:cs="Helvetica"/>
          <w:color w:val="auto"/>
          <w:sz w:val="24"/>
          <w:szCs w:val="24"/>
          <w:highlight w:val="none"/>
          <w:lang w:eastAsia="zh-CN"/>
        </w:rPr>
        <w:t xml:space="preserve">不计付利息。</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rPr>
        <w:t xml:space="preserve">3.</w:t>
      </w:r>
      <w:r>
        <w:rPr>
          <w:rFonts w:hint="eastAsia" w:ascii="宋体" w:hAnsi="宋体" w:eastAsia="宋体" w:cs="Helvetica"/>
          <w:color w:val="auto"/>
          <w:sz w:val="24"/>
          <w:szCs w:val="24"/>
          <w:highlight w:val="none"/>
          <w:lang w:eastAsia="zh-CN"/>
        </w:rPr>
        <w:t xml:space="preserve">如有缴纳预付款的，以总部开具的收据及总部财务章为主。</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w:t>
      </w:r>
      <w:r>
        <w:rPr>
          <w:rFonts w:hint="eastAsia" w:ascii="宋体" w:hAnsi="宋体" w:eastAsia="宋体" w:cs="Helvetica"/>
          <w:color w:val="auto"/>
          <w:sz w:val="24"/>
          <w:szCs w:val="24"/>
          <w:highlight w:val="none"/>
          <w:lang w:eastAsia="zh-CN"/>
        </w:rPr>
        <w:t xml:space="preserve">八</w:t>
      </w:r>
      <w:r>
        <w:rPr>
          <w:rFonts w:hint="default" w:ascii="宋体" w:hAnsi="宋体" w:eastAsia="宋体" w:cs="Helvetica"/>
          <w:color w:val="auto"/>
          <w:sz w:val="24"/>
          <w:szCs w:val="24"/>
          <w:highlight w:val="none"/>
          <w:lang w:eastAsia="zh-CN"/>
        </w:rPr>
        <w:t xml:space="preserve">条</w:t>
      </w: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收货争议处理 乙方认为甲方收货人员无故刁难的，可直接向甲方投诉，甲方将全面调查。 </w:t>
      </w:r>
      <w:r>
        <w:rPr>
          <w:rFonts w:hint="eastAsia" w:ascii="宋体" w:hAnsi="宋体" w:eastAsia="宋体" w:cs="Helvetica"/>
          <w:color w:val="auto"/>
          <w:sz w:val="24"/>
          <w:szCs w:val="24"/>
          <w:highlight w:val="none"/>
          <w:lang w:eastAsia="zh-CN"/>
        </w:rPr>
        <w:t xml:space="preserve">甲方验收乙方所送货物时，发现数量或价格存在弄虚作假、甲方有权直接投诉至乙方总部。</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第九条 违约责任</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宋体"/>
          <w:color w:val="auto"/>
          <w:spacing w:val="-3"/>
          <w:sz w:val="24"/>
          <w:szCs w:val="24"/>
          <w:highlight w:val="none"/>
          <w:lang w:val="en-US" w:eastAsia="zh-CN"/>
        </w:rPr>
        <w:t xml:space="preserve">1.</w:t>
      </w:r>
      <w:r>
        <w:rPr>
          <w:rFonts w:hint="default" w:ascii="宋体" w:hAnsi="宋体" w:eastAsia="宋体" w:cs="宋体"/>
          <w:color w:val="auto"/>
          <w:spacing w:val="-3"/>
          <w:sz w:val="24"/>
          <w:szCs w:val="24"/>
          <w:highlight w:val="none"/>
          <w:lang w:eastAsia="zh-CN"/>
        </w:rPr>
        <w:t xml:space="preserve">如</w:t>
      </w:r>
      <w:r>
        <w:rPr>
          <w:rFonts w:hint="eastAsia" w:ascii="宋体" w:hAnsi="宋体" w:eastAsia="宋体" w:cs="宋体"/>
          <w:color w:val="auto"/>
          <w:spacing w:val="-3"/>
          <w:sz w:val="24"/>
          <w:szCs w:val="24"/>
          <w:highlight w:val="none"/>
          <w:lang w:eastAsia="zh-CN"/>
        </w:rPr>
        <w:t xml:space="preserve">甲</w:t>
      </w:r>
      <w:r>
        <w:rPr>
          <w:rFonts w:hint="default" w:ascii="宋体" w:hAnsi="宋体" w:eastAsia="宋体" w:cs="宋体"/>
          <w:color w:val="auto"/>
          <w:spacing w:val="-3"/>
          <w:sz w:val="24"/>
          <w:szCs w:val="24"/>
          <w:highlight w:val="none"/>
          <w:lang w:eastAsia="zh-CN"/>
        </w:rPr>
        <w:t xml:space="preserve">方</w:t>
      </w:r>
      <w:r>
        <w:rPr>
          <w:rFonts w:hint="eastAsia" w:ascii="宋体" w:hAnsi="宋体" w:eastAsia="宋体" w:cs="宋体"/>
          <w:color w:val="auto"/>
          <w:spacing w:val="-3"/>
          <w:sz w:val="24"/>
          <w:szCs w:val="24"/>
          <w:highlight w:val="none"/>
          <w:lang w:val="en-US" w:eastAsia="zh-CN"/>
        </w:rPr>
        <w:t xml:space="preserve">无正当理由</w:t>
      </w:r>
      <w:r>
        <w:rPr>
          <w:rFonts w:hint="default" w:ascii="宋体" w:hAnsi="宋体" w:eastAsia="宋体" w:cs="宋体"/>
          <w:color w:val="auto"/>
          <w:spacing w:val="-3"/>
          <w:sz w:val="24"/>
          <w:szCs w:val="24"/>
          <w:highlight w:val="none"/>
          <w:lang w:eastAsia="zh-CN"/>
        </w:rPr>
        <w:t xml:space="preserve">逾期不付货款，经甲乙双方先行协商，协商不成的</w:t>
      </w:r>
      <w:r>
        <w:rPr>
          <w:rFonts w:hint="eastAsia" w:ascii="宋体" w:hAnsi="宋体" w:eastAsia="宋体" w:cs="宋体"/>
          <w:color w:val="auto"/>
          <w:spacing w:val="-3"/>
          <w:sz w:val="24"/>
          <w:szCs w:val="24"/>
          <w:highlight w:val="none"/>
          <w:lang w:eastAsia="zh-CN"/>
        </w:rPr>
        <w:t xml:space="preserve">甲</w:t>
      </w:r>
      <w:r>
        <w:rPr>
          <w:rFonts w:hint="default" w:ascii="宋体" w:hAnsi="宋体" w:eastAsia="宋体" w:cs="宋体"/>
          <w:color w:val="auto"/>
          <w:spacing w:val="-3"/>
          <w:sz w:val="24"/>
          <w:szCs w:val="24"/>
          <w:highlight w:val="none"/>
          <w:lang w:eastAsia="zh-CN"/>
        </w:rPr>
        <w:t xml:space="preserve">方需按日承担全</w:t>
      </w:r>
      <w:r>
        <w:rPr>
          <w:rFonts w:hint="eastAsia" w:ascii="宋体" w:hAnsi="宋体" w:eastAsia="宋体" w:cs="Helvetica"/>
          <w:color w:val="auto"/>
          <w:sz w:val="24"/>
          <w:szCs w:val="24"/>
          <w:highlight w:val="none"/>
          <w:lang w:eastAsia="zh-CN"/>
        </w:rPr>
        <w:t xml:space="preserve">部货款</w:t>
      </w:r>
      <w:r>
        <w:rPr>
          <w:rFonts w:hint="eastAsia" w:ascii="宋体" w:hAnsi="宋体" w:eastAsia="宋体" w:cs="Helvetica"/>
          <w:color w:val="auto"/>
          <w:sz w:val="24"/>
          <w:szCs w:val="24"/>
          <w:highlight w:val="none"/>
          <w:lang w:val="en-US" w:eastAsia="zh-CN"/>
        </w:rPr>
        <w:t xml:space="preserve">万分之一</w:t>
      </w:r>
      <w:r>
        <w:rPr>
          <w:rFonts w:hint="eastAsia" w:ascii="宋体" w:hAnsi="宋体" w:eastAsia="宋体" w:cs="Helvetica"/>
          <w:color w:val="auto"/>
          <w:sz w:val="24"/>
          <w:szCs w:val="24"/>
          <w:highlight w:val="none"/>
          <w:lang w:eastAsia="zh-CN"/>
        </w:rPr>
        <w:t xml:space="preserve">滞纳金，自规定付款之日起满15天甲方仍未付款的，乙方有权追讨全额货款及滞纳金，直至停供商品。</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2.乙方违反合同约定，应当按照合同约定向甲方支付违约金【5000】元，乙方所支付的违约金不足以弥补甲方经济损失的，还应当对不足部分进行赔偿；</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3. 乙方赔偿的范围包括但不限于：</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a. 甲方的直接损失、间接损失、预期利益损失、律师费、诉讼费、保全费、保全担保费、鉴定评估费、公告费、差旅费等费用；</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b.第三方替代履行所产生的合理费用；</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c.甲方为维护自身合法权益而支出的其他费用。</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4.乙方所应承担的违约金及经济赔偿，甲方有权就相关款项在履约保证金内进行扣除。</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5.甲方在本合同项下承担的违约责任等累计不得超过【3000元】。</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w:t>
      </w:r>
      <w:r>
        <w:rPr>
          <w:rFonts w:hint="eastAsia" w:ascii="宋体" w:hAnsi="宋体" w:eastAsia="宋体" w:cs="Helvetica"/>
          <w:color w:val="auto"/>
          <w:sz w:val="24"/>
          <w:szCs w:val="24"/>
          <w:highlight w:val="none"/>
          <w:lang w:eastAsia="zh-CN"/>
        </w:rPr>
        <w:t xml:space="preserve">十</w:t>
      </w:r>
      <w:r>
        <w:rPr>
          <w:rFonts w:hint="default" w:ascii="宋体" w:hAnsi="宋体" w:eastAsia="宋体" w:cs="Helvetica"/>
          <w:color w:val="auto"/>
          <w:sz w:val="24"/>
          <w:szCs w:val="24"/>
          <w:highlight w:val="none"/>
          <w:lang w:eastAsia="zh-CN"/>
        </w:rPr>
        <w:t xml:space="preserve">条 其他约定</w:t>
      </w:r>
      <w:r>
        <w:rPr>
          <w:rFonts w:hint="eastAsia" w:ascii="宋体" w:hAnsi="宋体" w:eastAsia="宋体" w:cs="Helvetica"/>
          <w:color w:val="auto"/>
          <w:sz w:val="24"/>
          <w:szCs w:val="24"/>
          <w:highlight w:val="none"/>
          <w:lang w:eastAsia="zh-CN"/>
        </w:rPr>
        <w:t xml:space="preserve"> </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1.</w:t>
      </w:r>
      <w:r>
        <w:rPr>
          <w:rFonts w:hint="default" w:ascii="宋体" w:hAnsi="宋体" w:eastAsia="宋体" w:cs="宋体"/>
          <w:color w:val="auto"/>
          <w:spacing w:val="-3"/>
          <w:sz w:val="24"/>
          <w:szCs w:val="24"/>
          <w:highlight w:val="none"/>
          <w:lang w:val="en-US" w:eastAsia="zh-CN"/>
        </w:rPr>
        <w:t xml:space="preserve">本合同一式</w:t>
      </w:r>
      <w:r>
        <w:rPr>
          <w:rFonts w:hint="eastAsia" w:ascii="宋体" w:hAnsi="宋体" w:eastAsia="宋体" w:cs="宋体"/>
          <w:color w:val="auto"/>
          <w:spacing w:val="-3"/>
          <w:sz w:val="24"/>
          <w:szCs w:val="24"/>
          <w:highlight w:val="none"/>
          <w:lang w:val="en-US" w:eastAsia="zh-CN"/>
        </w:rPr>
        <w:t xml:space="preserve">六</w:t>
      </w:r>
      <w:r>
        <w:rPr>
          <w:rFonts w:hint="default" w:ascii="宋体" w:hAnsi="宋体" w:eastAsia="宋体" w:cs="宋体"/>
          <w:color w:val="auto"/>
          <w:spacing w:val="-3"/>
          <w:sz w:val="24"/>
          <w:szCs w:val="24"/>
          <w:highlight w:val="none"/>
          <w:lang w:val="en-US" w:eastAsia="zh-CN"/>
        </w:rPr>
        <w:t xml:space="preserve">份，双方签字或盖章后生效。</w:t>
      </w:r>
      <w:r>
        <w:rPr>
          <w:rFonts w:hint="eastAsia" w:ascii="宋体" w:hAnsi="宋体" w:eastAsia="宋体" w:cs="宋体"/>
          <w:color w:val="auto"/>
          <w:spacing w:val="-3"/>
          <w:sz w:val="24"/>
          <w:szCs w:val="24"/>
          <w:highlight w:val="none"/>
          <w:lang w:val="en-US" w:eastAsia="zh-CN"/>
        </w:rPr>
        <w:t xml:space="preserve">甲</w:t>
      </w:r>
      <w:r>
        <w:rPr>
          <w:rFonts w:hint="default" w:ascii="宋体" w:hAnsi="宋体" w:eastAsia="宋体" w:cs="宋体"/>
          <w:color w:val="auto"/>
          <w:spacing w:val="-3"/>
          <w:sz w:val="24"/>
          <w:szCs w:val="24"/>
          <w:highlight w:val="none"/>
          <w:lang w:val="en-US" w:eastAsia="zh-CN"/>
        </w:rPr>
        <w:t xml:space="preserve">方</w:t>
      </w:r>
      <w:r>
        <w:rPr>
          <w:rFonts w:hint="eastAsia" w:ascii="宋体" w:hAnsi="宋体" w:eastAsia="宋体" w:cs="宋体"/>
          <w:color w:val="auto"/>
          <w:spacing w:val="-3"/>
          <w:sz w:val="24"/>
          <w:szCs w:val="24"/>
          <w:highlight w:val="none"/>
          <w:lang w:val="en-US" w:eastAsia="zh-CN"/>
        </w:rPr>
        <w:t xml:space="preserve">四</w:t>
      </w:r>
      <w:r>
        <w:rPr>
          <w:rFonts w:hint="default" w:ascii="宋体" w:hAnsi="宋体" w:eastAsia="宋体" w:cs="宋体"/>
          <w:color w:val="auto"/>
          <w:spacing w:val="-3"/>
          <w:sz w:val="24"/>
          <w:szCs w:val="24"/>
          <w:highlight w:val="none"/>
          <w:lang w:val="en-US" w:eastAsia="zh-CN"/>
        </w:rPr>
        <w:t xml:space="preserve">份，</w:t>
      </w:r>
      <w:r>
        <w:rPr>
          <w:rFonts w:hint="eastAsia" w:ascii="宋体" w:hAnsi="宋体" w:eastAsia="宋体" w:cs="宋体"/>
          <w:color w:val="auto"/>
          <w:spacing w:val="-3"/>
          <w:sz w:val="24"/>
          <w:szCs w:val="24"/>
          <w:highlight w:val="none"/>
          <w:lang w:val="en-US" w:eastAsia="zh-CN"/>
        </w:rPr>
        <w:t xml:space="preserve">乙</w:t>
      </w:r>
      <w:r>
        <w:rPr>
          <w:rFonts w:hint="default" w:ascii="宋体" w:hAnsi="宋体" w:eastAsia="宋体" w:cs="宋体"/>
          <w:color w:val="auto"/>
          <w:spacing w:val="-3"/>
          <w:sz w:val="24"/>
          <w:szCs w:val="24"/>
          <w:highlight w:val="none"/>
          <w:lang w:val="en-US" w:eastAsia="zh-CN"/>
        </w:rPr>
        <w:t xml:space="preserve">方</w:t>
      </w:r>
      <w:r>
        <w:rPr>
          <w:rFonts w:hint="eastAsia" w:ascii="宋体" w:hAnsi="宋体" w:eastAsia="宋体" w:cs="宋体"/>
          <w:color w:val="auto"/>
          <w:spacing w:val="-3"/>
          <w:sz w:val="24"/>
          <w:szCs w:val="24"/>
          <w:highlight w:val="none"/>
          <w:lang w:val="en-US" w:eastAsia="zh-CN"/>
        </w:rPr>
        <w:t xml:space="preserve">一</w:t>
      </w:r>
      <w:r>
        <w:rPr>
          <w:rFonts w:hint="default" w:ascii="宋体" w:hAnsi="宋体" w:eastAsia="宋体" w:cs="宋体"/>
          <w:color w:val="auto"/>
          <w:spacing w:val="-3"/>
          <w:sz w:val="24"/>
          <w:szCs w:val="24"/>
          <w:highlight w:val="none"/>
          <w:lang w:val="en-US" w:eastAsia="zh-CN"/>
        </w:rPr>
        <w:t xml:space="preserve">份</w:t>
      </w:r>
      <w:r>
        <w:rPr>
          <w:rFonts w:hint="eastAsia" w:ascii="宋体" w:hAnsi="宋体" w:eastAsia="宋体" w:cs="宋体"/>
          <w:color w:val="auto"/>
          <w:spacing w:val="-3"/>
          <w:sz w:val="24"/>
          <w:szCs w:val="24"/>
          <w:highlight w:val="none"/>
          <w:lang w:val="en-US" w:eastAsia="zh-CN"/>
        </w:rPr>
        <w:t xml:space="preserve">，见证方一份，</w:t>
      </w:r>
      <w:r>
        <w:rPr>
          <w:rFonts w:hint="default" w:ascii="宋体" w:hAnsi="宋体" w:eastAsia="宋体" w:cs="宋体"/>
          <w:color w:val="auto"/>
          <w:spacing w:val="-3"/>
          <w:sz w:val="24"/>
          <w:szCs w:val="24"/>
          <w:highlight w:val="none"/>
          <w:lang w:val="en-US" w:eastAsia="zh-CN"/>
        </w:rPr>
        <w:t xml:space="preserve">具有同等法律效力。</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2.</w:t>
      </w:r>
      <w:r>
        <w:rPr>
          <w:rFonts w:hint="default" w:ascii="宋体" w:hAnsi="宋体" w:eastAsia="宋体" w:cs="宋体"/>
          <w:color w:val="auto"/>
          <w:spacing w:val="-3"/>
          <w:sz w:val="24"/>
          <w:szCs w:val="24"/>
          <w:highlight w:val="none"/>
          <w:lang w:val="en-US" w:eastAsia="zh-CN"/>
        </w:rPr>
        <w:t xml:space="preserve"> 本合同未尽事宜由甲乙双方协商解决</w:t>
      </w:r>
      <w:r>
        <w:rPr>
          <w:rFonts w:hint="eastAsia" w:ascii="宋体" w:hAnsi="宋体" w:eastAsia="宋体" w:cs="宋体"/>
          <w:color w:val="auto"/>
          <w:spacing w:val="-3"/>
          <w:sz w:val="24"/>
          <w:szCs w:val="24"/>
          <w:highlight w:val="none"/>
          <w:lang w:val="en-US" w:eastAsia="zh-CN"/>
        </w:rPr>
        <w:t xml:space="preserve">，协商结果以书面形式签订补充协议，且补充协议作为本合同不可分割的一部分，与本合同具有同等效力。</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3. 合同不可分割部分：</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（1）招标文件、响应文件、合同条款、合同相关附件及中标通知书，以及乙方在投标、评标过程中所作其它有关承诺、声明、书面澄清等均为合同不可分割的部分，与主合同具有同等法律效力。</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（2）本合同项下附件为“附件一质量标准”、“附件二《价格执行表》”。</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4.乙方保证向甲方提供的货物及相关服务不受到任何第三方关于侵犯专利权、商标权等知识产权的指控。任何第三方如果提出侵权指控，乙方应承担可能发生的一切法律责任和费用。</w:t>
      </w:r>
      <w:r/>
    </w:p>
    <w:p>
      <w:pPr>
        <w:ind w:firstLine="39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第</w:t>
      </w:r>
      <w:r>
        <w:rPr>
          <w:rFonts w:hint="eastAsia" w:ascii="宋体" w:hAnsi="宋体" w:eastAsia="宋体" w:cs="Helvetica"/>
          <w:color w:val="auto"/>
          <w:sz w:val="24"/>
          <w:szCs w:val="24"/>
          <w:highlight w:val="none"/>
          <w:lang w:eastAsia="zh-CN"/>
        </w:rPr>
        <w:t xml:space="preserve">十一</w:t>
      </w:r>
      <w:r>
        <w:rPr>
          <w:rFonts w:hint="default" w:ascii="宋体" w:hAnsi="宋体" w:eastAsia="宋体" w:cs="Helvetica"/>
          <w:color w:val="auto"/>
          <w:sz w:val="24"/>
          <w:szCs w:val="24"/>
          <w:highlight w:val="none"/>
          <w:lang w:eastAsia="zh-CN"/>
        </w:rPr>
        <w:t xml:space="preserve">条 争议解决 甲乙双方因合同的解释或履行发生争议时，首先应争取通过友好协商解决，该协商应在十天内解决。如协商不能解决，甲乙任何一方</w:t>
      </w:r>
      <w:r>
        <w:rPr>
          <w:rFonts w:hint="eastAsia" w:ascii="宋体" w:hAnsi="宋体" w:eastAsia="宋体" w:cs="Helvetica"/>
          <w:color w:val="auto"/>
          <w:sz w:val="24"/>
          <w:szCs w:val="24"/>
          <w:highlight w:val="none"/>
          <w:lang w:val="en-US" w:eastAsia="zh-CN"/>
        </w:rPr>
        <w:t xml:space="preserve">应当</w:t>
      </w:r>
      <w:r>
        <w:rPr>
          <w:rFonts w:hint="eastAsia" w:ascii="宋体" w:hAnsi="宋体" w:eastAsia="宋体" w:cs="Helvetica"/>
          <w:color w:val="auto"/>
          <w:sz w:val="24"/>
          <w:szCs w:val="24"/>
          <w:highlight w:val="none"/>
          <w:lang w:eastAsia="zh-CN"/>
        </w:rPr>
        <w:t xml:space="preserve">向</w:t>
      </w:r>
      <w:r>
        <w:rPr>
          <w:rFonts w:hint="eastAsia" w:ascii="宋体" w:hAnsi="宋体" w:eastAsia="宋体" w:cs="Helvetica"/>
          <w:color w:val="auto"/>
          <w:sz w:val="24"/>
          <w:szCs w:val="24"/>
          <w:highlight w:val="none"/>
          <w:lang w:val="en-US" w:eastAsia="zh-CN"/>
        </w:rPr>
        <w:t xml:space="preserve">甲</w:t>
      </w:r>
      <w:r>
        <w:rPr>
          <w:rFonts w:hint="eastAsia" w:ascii="宋体" w:hAnsi="宋体" w:eastAsia="宋体" w:cs="Helvetica"/>
          <w:color w:val="auto"/>
          <w:sz w:val="24"/>
          <w:szCs w:val="24"/>
          <w:highlight w:val="none"/>
          <w:lang w:eastAsia="zh-CN"/>
        </w:rPr>
        <w:t xml:space="preserve">方所在区域</w:t>
      </w:r>
      <w:r>
        <w:rPr>
          <w:rFonts w:hint="eastAsia" w:ascii="宋体" w:hAnsi="宋体" w:eastAsia="宋体" w:cs="Helvetica"/>
          <w:color w:val="auto"/>
          <w:sz w:val="24"/>
          <w:szCs w:val="24"/>
          <w:highlight w:val="none"/>
          <w:lang w:val="en-US" w:eastAsia="zh-CN"/>
        </w:rPr>
        <w:t xml:space="preserve">有管辖权的</w:t>
      </w:r>
      <w:r>
        <w:rPr>
          <w:rFonts w:hint="eastAsia" w:ascii="宋体" w:hAnsi="宋体" w:eastAsia="宋体" w:cs="Helvetica"/>
          <w:color w:val="auto"/>
          <w:sz w:val="24"/>
          <w:szCs w:val="24"/>
          <w:highlight w:val="none"/>
          <w:lang w:eastAsia="zh-CN"/>
        </w:rPr>
        <w:t xml:space="preserve">人民法院提起诉讼</w:t>
      </w:r>
      <w:r>
        <w:rPr>
          <w:rFonts w:hint="default" w:ascii="宋体" w:hAnsi="宋体" w:eastAsia="宋体" w:cs="Helvetica"/>
          <w:color w:val="auto"/>
          <w:sz w:val="24"/>
          <w:szCs w:val="24"/>
          <w:highlight w:val="none"/>
          <w:lang w:eastAsia="zh-CN"/>
        </w:rPr>
        <w:t xml:space="preserve">。</w:t>
      </w:r>
      <w:r/>
    </w:p>
    <w:p>
      <w:pPr>
        <w:ind w:firstLine="390"/>
        <w:jc w:val="left"/>
        <w:keepLines w:val="0"/>
        <w:keepNext w:val="0"/>
        <w:pageBreakBefore w:val="0"/>
        <w:spacing w:beforeAutospacing="0" w:after="0" w:afterAutospacing="0" w:line="400" w:lineRule="exact"/>
        <w:shd w:val="clear" w:color="auto" w:fill="ffffff"/>
        <w:widowControl/>
        <w:rPr>
          <w:rFonts w:hint="default" w:ascii="宋体" w:hAnsi="宋体" w:eastAsia="宋体" w:cs="Helvetica"/>
          <w:b/>
          <w:color w:val="auto"/>
          <w:sz w:val="24"/>
          <w:szCs w:val="24"/>
          <w:highlight w:val="none"/>
          <w:lang w:val="en-US" w:eastAsia="zh-CN"/>
        </w:rPr>
      </w:pPr>
      <w:r>
        <w:rPr>
          <w:rFonts w:hint="default" w:ascii="宋体" w:hAnsi="宋体" w:eastAsia="宋体" w:cs="Helvetica"/>
          <w:bCs/>
          <w:color w:val="auto"/>
          <w:sz w:val="24"/>
          <w:szCs w:val="24"/>
          <w:highlight w:val="none"/>
          <w:lang w:eastAsia="zh-CN"/>
        </w:rPr>
        <w:t xml:space="preserve">第</w:t>
      </w:r>
      <w:r>
        <w:rPr>
          <w:rFonts w:hint="eastAsia" w:ascii="宋体" w:hAnsi="宋体" w:eastAsia="宋体" w:cs="Helvetica"/>
          <w:bCs/>
          <w:color w:val="auto"/>
          <w:sz w:val="24"/>
          <w:szCs w:val="24"/>
          <w:highlight w:val="none"/>
          <w:lang w:eastAsia="zh-CN"/>
        </w:rPr>
        <w:t xml:space="preserve">十</w:t>
      </w:r>
      <w:r>
        <w:rPr>
          <w:rFonts w:hint="eastAsia" w:ascii="宋体" w:hAnsi="宋体" w:eastAsia="宋体" w:cs="Helvetica"/>
          <w:bCs/>
          <w:color w:val="auto"/>
          <w:sz w:val="24"/>
          <w:szCs w:val="24"/>
          <w:highlight w:val="none"/>
          <w:lang w:val="en-US" w:eastAsia="zh-CN"/>
        </w:rPr>
        <w:t xml:space="preserve">二</w:t>
      </w:r>
      <w:r>
        <w:rPr>
          <w:rFonts w:hint="default" w:ascii="宋体" w:hAnsi="宋体" w:eastAsia="宋体" w:cs="Helvetica"/>
          <w:bCs/>
          <w:color w:val="auto"/>
          <w:sz w:val="24"/>
          <w:szCs w:val="24"/>
          <w:highlight w:val="none"/>
          <w:lang w:eastAsia="zh-CN"/>
        </w:rPr>
        <w:t xml:space="preserve">条</w:t>
      </w:r>
      <w:r>
        <w:rPr>
          <w:rFonts w:hint="eastAsia" w:ascii="宋体" w:hAnsi="宋体" w:eastAsia="宋体" w:cs="Helvetica"/>
          <w:b/>
          <w:color w:val="auto"/>
          <w:sz w:val="24"/>
          <w:szCs w:val="24"/>
          <w:highlight w:val="none"/>
          <w:lang w:val="en-US" w:eastAsia="zh-CN"/>
        </w:rPr>
        <w:t xml:space="preserve">  </w:t>
      </w:r>
      <w:r>
        <w:rPr>
          <w:rFonts w:hint="eastAsia" w:ascii="宋体" w:hAnsi="宋体" w:eastAsia="宋体" w:cs="Helvetica"/>
          <w:bCs/>
          <w:color w:val="auto"/>
          <w:sz w:val="24"/>
          <w:szCs w:val="24"/>
          <w:highlight w:val="none"/>
          <w:lang w:val="en-US" w:eastAsia="zh-CN"/>
        </w:rPr>
        <w:t xml:space="preserve">甲乙双方联系人、通知与送达</w:t>
      </w:r>
      <w:r/>
    </w:p>
    <w:p>
      <w:pPr>
        <w:jc w:val="both"/>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合同各方一致同意由以下人员担任本项目的指定联系人：</w:t>
      </w:r>
      <w:r/>
    </w:p>
    <w:tbl>
      <w:tblPr>
        <w:tblStyle w:val="769"/>
        <w:tblW w:w="7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3612"/>
        <w:gridCol w:w="2291"/>
      </w:tblGrid>
      <w:tr>
        <w:trPr>
          <w:jc w:val="center"/>
        </w:trPr>
        <w:tc>
          <w:tcPr>
            <w:tcW w:w="2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612"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甲方联系人</w:t>
            </w:r>
            <w:r/>
          </w:p>
        </w:tc>
        <w:tc>
          <w:tcPr>
            <w:tcW w:w="2291"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乙方联系人</w:t>
            </w:r>
            <w:r/>
          </w:p>
        </w:tc>
      </w:tr>
      <w:tr>
        <w:trPr>
          <w:jc w:val="center"/>
        </w:trPr>
        <w:tc>
          <w:tcPr>
            <w:tcW w:w="2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3612"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291"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jc w:val="center"/>
        </w:trPr>
        <w:tc>
          <w:tcPr>
            <w:tcW w:w="2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W w:w="36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291" w:type="dxa"/>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jc w:val="center"/>
        </w:trPr>
        <w:tc>
          <w:tcPr>
            <w:tcW w:w="2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W w:w="36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29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jc w:val="center"/>
        </w:trPr>
        <w:tc>
          <w:tcPr>
            <w:tcW w:w="2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微信</w:t>
            </w:r>
            <w:r/>
          </w:p>
        </w:tc>
        <w:tc>
          <w:tcPr>
            <w:tcW w:w="36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29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bl>
    <w:p>
      <w:pPr>
        <w:numPr>
          <w:ilvl w:val="0"/>
          <w:numId w:val="0"/>
        </w:numPr>
        <w:ind w:firstLine="480"/>
        <w:keepLines w:val="0"/>
        <w:keepNext w:val="0"/>
        <w:pageBreakBefore w:val="0"/>
        <w:spacing w:line="400" w:lineRule="exact"/>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本</w:t>
      </w:r>
      <w:r>
        <w:rPr>
          <w:rFonts w:hint="default" w:ascii="宋体" w:hAnsi="宋体" w:eastAsia="宋体" w:cs="宋体"/>
          <w:bCs/>
          <w:color w:val="auto"/>
          <w:sz w:val="24"/>
          <w:szCs w:val="24"/>
          <w:highlight w:val="none"/>
          <w:lang w:val="en-US" w:eastAsia="zh-CN"/>
        </w:rPr>
        <w:t xml:space="preserve">合同文首的地址</w:t>
      </w:r>
      <w:r>
        <w:rPr>
          <w:rFonts w:hint="eastAsia" w:ascii="宋体" w:hAnsi="宋体" w:eastAsia="宋体" w:cs="宋体"/>
          <w:bCs/>
          <w:color w:val="auto"/>
          <w:sz w:val="24"/>
          <w:szCs w:val="24"/>
          <w:highlight w:val="none"/>
          <w:lang w:val="en-US" w:eastAsia="zh-CN"/>
        </w:rPr>
        <w:t xml:space="preserve">及上述双方联系人的</w:t>
      </w:r>
      <w:r>
        <w:rPr>
          <w:rFonts w:hint="default" w:ascii="宋体" w:hAnsi="宋体" w:eastAsia="宋体" w:cs="宋体"/>
          <w:bCs/>
          <w:color w:val="auto"/>
          <w:sz w:val="24"/>
          <w:szCs w:val="24"/>
          <w:highlight w:val="none"/>
          <w:lang w:val="en-US" w:eastAsia="zh-CN"/>
        </w:rPr>
        <w:t xml:space="preserve">联系电话等信息为双方确定的通讯地址，本合同项下的任何书面文件、通知</w:t>
      </w:r>
      <w:r>
        <w:rPr>
          <w:rFonts w:hint="eastAsia" w:ascii="宋体" w:hAnsi="宋体" w:eastAsia="宋体" w:cs="宋体"/>
          <w:bCs/>
          <w:color w:val="auto"/>
          <w:sz w:val="24"/>
          <w:szCs w:val="24"/>
          <w:highlight w:val="none"/>
          <w:lang w:val="en-US" w:eastAsia="zh-CN"/>
        </w:rPr>
        <w:t xml:space="preserve">均应由发送方人员签署姓名后将原件</w:t>
      </w:r>
      <w:r>
        <w:rPr>
          <w:rFonts w:hint="default" w:ascii="宋体" w:hAnsi="宋体" w:eastAsia="宋体" w:cs="宋体"/>
          <w:bCs/>
          <w:color w:val="auto"/>
          <w:sz w:val="24"/>
          <w:szCs w:val="24"/>
          <w:highlight w:val="none"/>
          <w:lang w:val="en-US" w:eastAsia="zh-CN"/>
        </w:rPr>
        <w:t xml:space="preserve">向该约定地址发出为</w:t>
      </w:r>
      <w:r>
        <w:rPr>
          <w:rFonts w:hint="eastAsia" w:ascii="宋体" w:hAnsi="宋体" w:eastAsia="宋体" w:cs="宋体"/>
          <w:bCs/>
          <w:color w:val="auto"/>
          <w:sz w:val="24"/>
          <w:szCs w:val="24"/>
          <w:highlight w:val="none"/>
          <w:lang w:val="en-US" w:eastAsia="zh-CN"/>
        </w:rPr>
        <w:t xml:space="preserve">准</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通知一经发出即视为送达。</w:t>
      </w:r>
      <w:r>
        <w:rPr>
          <w:rFonts w:hint="default" w:ascii="宋体" w:hAnsi="宋体" w:eastAsia="宋体" w:cs="宋体"/>
          <w:bCs/>
          <w:color w:val="auto"/>
          <w:sz w:val="24"/>
          <w:szCs w:val="24"/>
          <w:highlight w:val="none"/>
          <w:lang w:val="en-US" w:eastAsia="zh-CN"/>
        </w:rPr>
        <w:t xml:space="preserve">相关信息若有变更应立即以书面形式通知对方，否则由此产生的不利后果由责任方自行承担。</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甲</w:t>
      </w: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方</w:t>
      </w:r>
      <w:r>
        <w:rPr>
          <w:rFonts w:hint="eastAsia" w:ascii="宋体" w:hAnsi="宋体" w:eastAsia="宋体" w:cs="Helvetica"/>
          <w:color w:val="auto"/>
          <w:sz w:val="24"/>
          <w:szCs w:val="24"/>
          <w:highlight w:val="none"/>
          <w:lang w:eastAsia="zh-CN"/>
        </w:rPr>
        <w:t xml:space="preserve">（盖章）</w:t>
      </w:r>
      <w:r>
        <w:rPr>
          <w:rFonts w:hint="default" w:ascii="宋体" w:hAnsi="宋体" w:eastAsia="宋体" w:cs="Helvetica"/>
          <w:color w:val="auto"/>
          <w:sz w:val="24"/>
          <w:szCs w:val="24"/>
          <w:highlight w:val="none"/>
          <w:lang w:eastAsia="zh-CN"/>
        </w:rPr>
        <w:t xml:space="preserve">：</w:t>
      </w:r>
      <w:r>
        <w:rPr>
          <w:rFonts w:hint="eastAsia" w:ascii="宋体" w:hAnsi="宋体" w:eastAsia="宋体" w:cs="Helvetica"/>
          <w:color w:val="auto"/>
          <w:sz w:val="24"/>
          <w:szCs w:val="24"/>
          <w:highlight w:val="none"/>
          <w:lang w:eastAsia="zh-CN"/>
        </w:rPr>
        <w:t xml:space="preserve">                     </w:t>
      </w:r>
      <w:r>
        <w:rPr>
          <w:rFonts w:hint="eastAsia" w:ascii="宋体" w:hAnsi="宋体" w:eastAsia="宋体" w:cs="Helvetica"/>
          <w:color w:val="auto"/>
          <w:sz w:val="24"/>
          <w:szCs w:val="24"/>
          <w:highlight w:val="none"/>
          <w:lang w:val="en-US" w:eastAsia="zh-CN"/>
        </w:rPr>
        <w:t xml:space="preserve"> </w:t>
      </w:r>
      <w:r>
        <w:rPr>
          <w:rFonts w:hint="eastAsia" w:ascii="宋体" w:hAnsi="宋体" w:eastAsia="宋体" w:cs="Helvetica"/>
          <w:color w:val="auto"/>
          <w:sz w:val="24"/>
          <w:szCs w:val="24"/>
          <w:highlight w:val="none"/>
          <w:lang w:eastAsia="zh-CN"/>
        </w:rPr>
        <w:t xml:space="preserve">乙 方（盖章）： </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default" w:ascii="宋体" w:hAnsi="宋体" w:eastAsia="宋体" w:cs="Helvetica"/>
          <w:color w:val="auto"/>
          <w:sz w:val="24"/>
          <w:szCs w:val="24"/>
          <w:highlight w:val="none"/>
          <w:lang w:eastAsia="zh-CN"/>
        </w:rPr>
        <w:t xml:space="preserve">代表人：</w:t>
      </w: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代表人：</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银行开户行：                         银行开户行：</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银行账号：                           银行账号：</w:t>
      </w:r>
      <w:r/>
    </w:p>
    <w:p>
      <w:pPr>
        <w:ind w:firstLine="390"/>
        <w:jc w:val="righ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r>
      <w:r/>
    </w:p>
    <w:p>
      <w:pPr>
        <w:ind w:firstLine="3268"/>
        <w:jc w:val="center"/>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签订日期： </w:t>
      </w: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年 </w:t>
      </w:r>
      <w:r>
        <w:rPr>
          <w:rFonts w:hint="eastAsia" w:ascii="宋体" w:hAnsi="宋体" w:eastAsia="宋体" w:cs="Helvetica"/>
          <w:color w:val="auto"/>
          <w:sz w:val="24"/>
          <w:szCs w:val="24"/>
          <w:highlight w:val="none"/>
          <w:lang w:eastAsia="zh-CN"/>
        </w:rPr>
        <w:t xml:space="preserve">     </w:t>
      </w:r>
      <w:r>
        <w:rPr>
          <w:rFonts w:hint="default" w:ascii="宋体" w:hAnsi="宋体" w:eastAsia="宋体" w:cs="Helvetica"/>
          <w:color w:val="auto"/>
          <w:sz w:val="24"/>
          <w:szCs w:val="24"/>
          <w:highlight w:val="none"/>
          <w:lang w:eastAsia="zh-CN"/>
        </w:rPr>
        <w:t xml:space="preserve">月 </w:t>
      </w:r>
      <w:r>
        <w:rPr>
          <w:rFonts w:hint="eastAsia" w:ascii="宋体" w:hAnsi="宋体" w:eastAsia="宋体" w:cs="Helvetica"/>
          <w:color w:val="auto"/>
          <w:sz w:val="24"/>
          <w:szCs w:val="24"/>
          <w:highlight w:val="none"/>
          <w:lang w:eastAsia="zh-CN"/>
        </w:rPr>
        <w:t xml:space="preserve">     日</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见证方：</w:t>
      </w:r>
      <w:r/>
    </w:p>
    <w:p>
      <w:pPr>
        <w:ind w:firstLine="420"/>
        <w:jc w:val="left"/>
        <w:keepLines w:val="0"/>
        <w:keepNext w:val="0"/>
        <w:pageBreakBefore w:val="0"/>
        <w:spacing w:beforeAutospacing="0" w:after="0" w:afterAutospacing="0" w:line="400" w:lineRule="exact"/>
        <w:shd w:val="clear" w:color="auto" w:fill="ffffff"/>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w:t xml:space="preserve">见证时间：</w:t>
      </w:r>
      <w:r/>
    </w:p>
    <w:p>
      <w:pPr>
        <w:pStyle w:val="798"/>
        <w:ind w:firstLine="480"/>
        <w:keepLines w:val="0"/>
        <w:keepNext w:val="0"/>
        <w:pageBreakBefore w:val="0"/>
        <w:spacing w:before="0" w:beforeAutospacing="0" w:afterAutospacing="0" w:line="400" w:lineRule="exact"/>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★.备注：供需双方必须以本格式文本，按照合同条款拟订合同</w:t>
      </w:r>
      <w:r/>
    </w:p>
    <w:p>
      <w:pPr>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w:t>
      </w:r>
      <w:r>
        <w:rPr>
          <w:rFonts w:hint="eastAsia" w:ascii="宋体" w:hAnsi="宋体" w:eastAsia="宋体" w:cs="宋体"/>
          <w:color w:val="auto"/>
          <w:sz w:val="24"/>
          <w:szCs w:val="20"/>
          <w:highlight w:val="none"/>
          <w:lang w:val="en-US" w:eastAsia="zh-CN"/>
        </w:rPr>
        <w:t xml:space="preserve">一</w:t>
      </w:r>
      <w:r>
        <w:rPr>
          <w:rFonts w:hint="eastAsia" w:ascii="宋体" w:hAnsi="宋体" w:eastAsia="宋体" w:cs="宋体"/>
          <w:color w:val="auto"/>
          <w:sz w:val="24"/>
          <w:szCs w:val="20"/>
          <w:highlight w:val="none"/>
        </w:rPr>
        <w:t xml:space="preserve">：质量标准</w:t>
      </w:r>
      <w:r/>
    </w:p>
    <w:p>
      <w:pPr>
        <w:jc w:val="center"/>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1、冷鲜肉类</w:t>
      </w:r>
      <w:r/>
    </w:p>
    <w:tbl>
      <w:tblPr>
        <w:tblStyle w:val="769"/>
        <w:tblW w:w="8891" w:type="dxa"/>
        <w:tblInd w:w="93" w:type="dxa"/>
        <w:tblLayout w:type="fixed"/>
        <w:tblCellMar>
          <w:left w:w="108" w:type="dxa"/>
          <w:top w:w="0" w:type="dxa"/>
          <w:right w:w="108" w:type="dxa"/>
          <w:bottom w:w="0" w:type="dxa"/>
        </w:tblCellMar>
        <w:tblLook w:val="04A0" w:firstRow="1" w:lastRow="0" w:firstColumn="1" w:lastColumn="0" w:noHBand="0" w:noVBand="1"/>
      </w:tblPr>
      <w:tblGrid>
        <w:gridCol w:w="696"/>
        <w:gridCol w:w="531"/>
        <w:gridCol w:w="1436"/>
        <w:gridCol w:w="6228"/>
      </w:tblGrid>
      <w:tr>
        <w:trPr>
          <w:trHeight w:val="40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5"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spacing w:line="365"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center"/>
              <w:spacing w:line="365"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质量标准要求</w:t>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生猪应来自非疫区,并持有产地动物防疫监督机构出具的检疫证明。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公、母种猪及晚阉割猪不得用于加工鲜、冻片猪肉。</w:t>
            </w:r>
            <w:r/>
          </w:p>
        </w:tc>
      </w:tr>
      <w:tr>
        <w:trPr>
          <w:trHeight w:val="70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屠宰加工</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去头和槽头肉</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按“平头”规格割下猪头。齐第一颈椎与之垂直线割去槽头肉和血刀肉。</w:t>
            </w:r>
            <w:r/>
          </w:p>
        </w:tc>
      </w:tr>
      <w:tr>
        <w:trPr>
          <w:trHeight w:val="7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去内脏</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去除全部内脏、护心油、横膈膜和横膈膜肌、脊椎大血管、生殖器官,修净应检部位的非传染病引起的明显异常淋巴结。</w:t>
            </w:r>
            <w:r/>
          </w:p>
        </w:tc>
      </w:tr>
      <w:tr>
        <w:trPr>
          <w:trHeight w:val="4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去三腺</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摘除甲状腺、肾上腺、病变淋巴结。</w:t>
            </w:r>
            <w:r/>
          </w:p>
        </w:tc>
      </w:tr>
      <w:tr>
        <w:trPr>
          <w:trHeight w:val="59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锯（劈）半</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沿脊椎中线纵向锯（劈)成两分体,每片肉整脊椎骨不允许偏差两节。</w:t>
            </w:r>
            <w:r/>
          </w:p>
        </w:tc>
      </w:tr>
      <w:tr>
        <w:trPr>
          <w:trHeight w:val="44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去蹄</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前蹄从腕关节,后蹄从跗关节处隔断。</w:t>
            </w:r>
            <w:r/>
          </w:p>
        </w:tc>
      </w:tr>
      <w:tr>
        <w:trPr>
          <w:trHeight w:val="43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去尾</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齐尾根部平行割下。</w:t>
            </w:r>
            <w:r/>
          </w:p>
        </w:tc>
      </w:tr>
      <w:tr>
        <w:trPr>
          <w:trHeight w:val="4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去奶头</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割净奶头,修净色素沉着物,不带黄汁。</w:t>
            </w:r>
            <w:r/>
          </w:p>
        </w:tc>
      </w:tr>
      <w:tr>
        <w:trPr>
          <w:trHeight w:val="137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臀部和鼠蹊部的黑皮和菑门括约肌,以及肉体上的伤痕、暗痕、脓疱、皮癣、湿疹、痴皮、皮肤结节。密集红斑和表皮伤斑均应修净。每片猪肉允许表皮修割面积不超过三分之一,内伤修割面积不超过200cm</w:t>
            </w:r>
            <w:r>
              <w:rPr>
                <w:rFonts w:hint="eastAsia" w:ascii="宋体" w:hAnsi="宋体" w:eastAsia="宋体" w:cs="宋体"/>
                <w:color w:val="auto"/>
                <w:sz w:val="21"/>
                <w:szCs w:val="21"/>
                <w:highlight w:val="none"/>
                <w:vertAlign w:val="superscript"/>
              </w:rPr>
              <w:t xml:space="preserve">2</w:t>
            </w:r>
            <w:r/>
          </w:p>
        </w:tc>
      </w:tr>
      <w:tr>
        <w:trPr>
          <w:trHeight w:val="10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去残毛</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去净残留毛绒,不准带长短毛,每片肉上的密集断毛根（包括绒毛、新生短毛）不超过64cm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，零星分散断毛根集中相加面积不超过100cm</w:t>
            </w:r>
            <w:r>
              <w:rPr>
                <w:rFonts w:hint="eastAsia" w:ascii="宋体" w:hAnsi="宋体" w:eastAsia="宋体" w:cs="宋体"/>
                <w:color w:val="auto"/>
                <w:sz w:val="21"/>
                <w:szCs w:val="21"/>
                <w:highlight w:val="none"/>
                <w:vertAlign w:val="superscript"/>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冲洗</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不带浮毛、凝血块、胆污、粪污及其他污染物。</w:t>
            </w:r>
            <w:r/>
          </w:p>
        </w:tc>
      </w:tr>
      <w:tr>
        <w:trPr>
          <w:trHeight w:val="52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不允许有烫生、烫老、机损、全身青皮。</w:t>
            </w:r>
            <w:r/>
          </w:p>
        </w:tc>
      </w:tr>
      <w:tr>
        <w:trPr>
          <w:trHeight w:val="7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冷加工</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冷却片猪肉,屠宰后24h内,其后腿肌肉中心温度不高于4℃,不低于0℃.</w:t>
            </w:r>
            <w:r/>
          </w:p>
        </w:tc>
      </w:tr>
      <w:tr>
        <w:trPr>
          <w:trHeight w:val="47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肌肉色泽鲜红或深红,有光泽；脂肪呈乳白色或粉白色。</w:t>
            </w:r>
            <w:r/>
          </w:p>
        </w:tc>
      </w:tr>
      <w:tr>
        <w:trPr>
          <w:trHeight w:val="7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指压后的凹陷立即恢复。</w:t>
            </w:r>
            <w:r/>
          </w:p>
        </w:tc>
      </w:tr>
      <w:tr>
        <w:trPr>
          <w:trHeight w:val="45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粘度</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外表微干或微湿润,不粘手。</w:t>
            </w:r>
            <w:r/>
          </w:p>
        </w:tc>
      </w:tr>
      <w:tr>
        <w:trPr>
          <w:trHeight w:val="7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具有鲜猪肉正常气味。煮沸后肉汤透明澄清,脂肪团聚于液面,具有香味</w:t>
            </w:r>
            <w:r/>
          </w:p>
        </w:tc>
      </w:tr>
      <w:tr>
        <w:trPr>
          <w:trHeight w:val="484"/>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参照GB9959.1-2001国家标准。</w:t>
            </w:r>
            <w:r/>
          </w:p>
        </w:tc>
      </w:tr>
      <w:tr>
        <w:trPr>
          <w:trHeight w:val="118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脂肪厚度</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以鲜片猪肉的第六、第七肋骨中间平行至第六胸椎刺突前下方（除皮后）的脂肪层厚度为准,脂肪层厚度在1.0-2.5cm以内，鲜片猪肉重在25kg 以上40kg以内。</w:t>
            </w:r>
            <w:r/>
          </w:p>
        </w:tc>
      </w:tr>
    </w:tbl>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bl>
      <w:tblPr>
        <w:tblStyle w:val="769"/>
        <w:tblpPr w:horzAnchor="page" w:tblpX="1848" w:vertAnchor="text" w:tblpY="336" w:leftFromText="180" w:topFromText="0" w:rightFromText="180" w:bottomFromText="0"/>
        <w:tblW w:w="88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517"/>
        <w:gridCol w:w="1433"/>
        <w:gridCol w:w="6150"/>
      </w:tblGrid>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质量标准要求</w:t>
            </w:r>
            <w:r/>
          </w:p>
        </w:tc>
      </w:tr>
      <w:tr>
        <w:trPr>
          <w:trHeight w:val="29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single" w:color="auto" w:sz="4" w:space="0"/>
              <w:right w:val="single" w:color="auto" w:sz="4" w:space="0"/>
            </w:tcBorders>
            <w:tcW w:w="19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w:t>
            </w:r>
            <w:r/>
          </w:p>
        </w:tc>
        <w:tc>
          <w:tcPr>
            <w:tcBorders>
              <w:top w:val="single" w:color="auto" w:sz="4" w:space="0"/>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屠宰前的活禽应来自非疫区，并经检疫、检验合格</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left w:val="single" w:color="auto" w:sz="4" w:space="0"/>
              <w:right w:val="single" w:color="auto" w:sz="4" w:space="0"/>
            </w:tcBorders>
            <w:tcW w:w="517"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加工</w:t>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屠宰后的禽体应经检疫、检验合格后，在进行加工</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整修</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应修除或割除禽体各部位的外伤、血点、血污、羽毛根等</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分割</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分割禽体时应先预冷后分割；从放血到包装、入冷库的时间不得超过2h</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single" w:color="auto" w:sz="4" w:space="0"/>
              <w:right w:val="single" w:color="auto" w:sz="4" w:space="0"/>
            </w:tcBorders>
            <w:tcW w:w="517" w:type="dxa"/>
            <w:vAlign w:val="center"/>
            <w:vMerge w:val="restart"/>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感官指标</w:t>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色泽</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表皮和肌肉切面有光泽，具有禽种固有的色泽</w:t>
            </w:r>
            <w:r/>
          </w:p>
        </w:tc>
      </w:tr>
      <w:tr>
        <w:trPr>
          <w:trHeight w:val="441"/>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弹性（组织状态）</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鲜禽肉肌肉有弹性，经指压后凹陷部位立即恢复原位。冻禽肉（解冻后）肌肉经指压后凹陷部位恢复慢，不能完全恢复原状</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具有禽种固有的气味，无异味。煮沸后的肉汤透明澄清，脂肪团聚于表面，具有固有香味</w:t>
            </w:r>
            <w:r/>
          </w:p>
        </w:tc>
      </w:tr>
      <w:tr>
        <w:trPr>
          <w:trHeight w:val="292"/>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淤血</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不允许存在淤血面积大于1cm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；淤血面积小于1cm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时，不得超过抽样量的2%。（淤血面积以单一整禽或单一分割禽体的1片淤血面积计）</w:t>
            </w:r>
            <w:r/>
          </w:p>
        </w:tc>
      </w:tr>
      <w:tr>
        <w:trPr>
          <w:trHeight w:val="835"/>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硬杆毛，根/10kg</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left w:val="single" w:color="auto" w:sz="4" w:space="0"/>
              <w:right w:val="single" w:color="auto" w:sz="4" w:space="0"/>
            </w:tcBorders>
            <w:tcW w:w="517" w:type="dxa"/>
            <w:vAlign w:val="center"/>
            <w:vMerge w:val="continue"/>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肉眼可见物</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不得检出</w:t>
            </w:r>
            <w:r/>
          </w:p>
        </w:tc>
      </w:tr>
      <w:t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2"/>
            <w:tcBorders>
              <w:left w:val="single" w:color="auto" w:sz="4" w:space="0"/>
              <w:right w:val="single" w:color="auto" w:sz="4" w:space="0"/>
            </w:tcBorders>
            <w:tcW w:w="1950" w:type="dxa"/>
            <w:vAlign w:val="center"/>
            <w:textDirection w:val="lrTb"/>
            <w:noWrap w:val="false"/>
          </w:tcPr>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理化指标</w:t>
            </w:r>
            <w:r/>
          </w:p>
        </w:tc>
        <w:tc>
          <w:tcPr>
            <w:tcBorders>
              <w:left w:val="single" w:color="auto" w:sz="4" w:space="0"/>
              <w:right w:val="single" w:color="auto" w:sz="4" w:space="0"/>
            </w:tcBorders>
            <w:tcW w:w="6150" w:type="dxa"/>
            <w:vAlign w:val="center"/>
            <w:textDirection w:val="lrTb"/>
            <w:noWrap w:val="false"/>
          </w:tcPr>
          <w:p>
            <w:pPr>
              <w:jc w:val="left"/>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参照GB16869-2005国家标准</w:t>
            </w:r>
            <w:r/>
          </w:p>
        </w:tc>
      </w:tr>
    </w:tbl>
    <w:p>
      <w:pPr>
        <w:jc w:val="center"/>
        <w:keepLines w:val="0"/>
        <w:keepNext w:val="0"/>
        <w:pageBreakBefore w:val="0"/>
        <w:spacing w:line="30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2、禽制品类（含禽肉、禽蛋）</w:t>
      </w:r>
      <w:r/>
    </w:p>
    <w:p>
      <w:pPr>
        <w:keepLines w:val="0"/>
        <w:keepNext w:val="0"/>
        <w:pageBreakBefore w:val="0"/>
        <w:spacing w:line="300" w:lineRule="atLeas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rPr>
          <w:rFonts w:hint="default" w:ascii="宋体" w:hAnsi="宋体" w:eastAsia="宋体" w:cs="宋体"/>
          <w:color w:val="auto"/>
          <w:sz w:val="21"/>
          <w:szCs w:val="21"/>
          <w:highlight w:val="none"/>
        </w:rPr>
      </w:r>
    </w:p>
    <w:tbl>
      <w:tblPr>
        <w:tblStyle w:val="8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7"/>
        <w:gridCol w:w="1362"/>
        <w:gridCol w:w="5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质量标准要求</w:t>
            </w:r>
            <w:r/>
          </w:p>
        </w:tc>
      </w:tr>
      <w:tr>
        <w:trPr>
          <w:trHeight w:val="1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6-7只/斤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1、色泽：具有鸡蛋固有色泽。</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2、组织状态：蛋壳清洁、无破碎，打开后蛋黄凸起、完整、有韧性，蛋白澄清透明、稀稠分明。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3、气味：具有产品固有的气味，无异味。</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4、杂质：无杂质，内容不得有血块及其他鸡组织异物。</w:t>
            </w:r>
            <w:r/>
          </w:p>
        </w:tc>
      </w:tr>
    </w:tbl>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jc w:val="center"/>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3、水产类</w:t>
      </w:r>
      <w:r/>
    </w:p>
    <w:p>
      <w:pPr>
        <w:ind w:firstLine="480"/>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1、对外界刺激敏感，无翻肚；无嘴烂及其它外表损伤。鱼鳞完整有光泽，不易脱落，眼隔膜有光泽、透明，眼球突出；腹部坚实不膨胀，肛门内部洁净无异常红尾。大小均匀。</w:t>
      </w:r>
      <w:r/>
    </w:p>
    <w:p>
      <w:pPr>
        <w:ind w:firstLine="480"/>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2、冰冻类产品整体要求：需表面完整、清洁</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肉质无异味，组织紧密有弹性，有适当光泽。包装内的商品不带黄色、黑色或绿色等变质颜色、不准有碎冰屑、商品个体要均匀,不能大小相差太大。</w:t>
      </w:r>
      <w:r/>
    </w:p>
    <w:p>
      <w:pPr>
        <w:ind w:firstLine="480"/>
        <w:jc w:val="left"/>
        <w:spacing w:line="365" w:lineRule="atLeas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3、虾类：虾体基本完整，肉质呈现淡青色或乳白色，允许尾部稍有残缺，清洁无杂质，虾类头部无脱落。</w:t>
      </w:r>
      <w:r/>
    </w:p>
    <w:p>
      <w:pPr>
        <w:ind w:firstLine="480"/>
        <w:jc w:val="left"/>
        <w:spacing w:line="365" w:lineRule="atLeas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4、冻鱼类：包装美观、完整清洁；鱼体肌肉无伤痕和破裂</w:t>
      </w:r>
      <w:r>
        <w:rPr>
          <w:rFonts w:hint="eastAsia" w:ascii="宋体" w:hAnsi="宋体" w:eastAsia="宋体" w:cs="宋体"/>
          <w:color w:val="auto"/>
          <w:sz w:val="24"/>
          <w:szCs w:val="20"/>
          <w:highlight w:val="none"/>
          <w:lang w:eastAsia="zh-CN"/>
        </w:rPr>
        <w:t xml:space="preserve">。</w:t>
      </w:r>
      <w:r/>
    </w:p>
    <w:p>
      <w:pPr>
        <w:pStyle w:val="77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76"/>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附件二</w:t>
      </w:r>
      <w:r/>
    </w:p>
    <w:p>
      <w:pPr>
        <w:pStyle w:val="77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《价格执行表》</w:t>
      </w:r>
      <w:r/>
    </w:p>
    <w:p>
      <w:pPr>
        <w:pStyle w:val="776"/>
        <w:jc w:val="right"/>
        <w:rPr>
          <w:rFonts w:ascii="宋体" w:hAnsi="宋体" w:eastAsia="宋体" w:cs="宋体"/>
          <w:color w:val="auto"/>
          <w:sz w:val="22"/>
          <w:szCs w:val="16"/>
          <w:highlight w:val="none"/>
          <w:lang w:val="en-US" w:eastAsia="zh-CN"/>
        </w:rPr>
      </w:pPr>
      <w:r>
        <w:rPr>
          <w:rFonts w:hint="eastAsia" w:ascii="宋体" w:hAnsi="宋体" w:eastAsia="宋体" w:cs="宋体"/>
          <w:color w:val="auto"/>
          <w:sz w:val="22"/>
          <w:szCs w:val="16"/>
          <w:highlight w:val="none"/>
          <w:lang w:eastAsia="zh-CN"/>
        </w:rPr>
        <w:t xml:space="preserve">执行周期：</w:t>
      </w:r>
      <w:r>
        <w:rPr>
          <w:rFonts w:hint="eastAsia" w:ascii="宋体" w:hAnsi="宋体" w:eastAsia="宋体" w:cs="宋体"/>
          <w:color w:val="auto"/>
          <w:sz w:val="22"/>
          <w:szCs w:val="16"/>
          <w:highlight w:val="none"/>
          <w:lang w:val="en-US" w:eastAsia="zh-CN"/>
        </w:rPr>
        <w:t xml:space="preserve">    年    月    日--    年    月    日</w:t>
      </w:r>
      <w:r/>
    </w:p>
    <w:tbl>
      <w:tblPr>
        <w:tblStyle w:val="76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1879"/>
        <w:gridCol w:w="1879"/>
        <w:gridCol w:w="1879"/>
        <w:gridCol w:w="2090"/>
      </w:tblGrid>
      <w:tr>
        <w:trPr>
          <w:jc w:val="center"/>
        </w:trPr>
        <w:tc>
          <w:tcPr>
            <w:tcW w:w="1879" w:type="dxa"/>
            <w:vAlign w:val="bottom"/>
            <w:textDirection w:val="lrTb"/>
            <w:noWrap w:val="false"/>
          </w:tcPr>
          <w:p>
            <w:pPr>
              <w:pStyle w:val="776"/>
              <w:ind w:firstLine="48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品种</w:t>
            </w:r>
            <w:r/>
          </w:p>
        </w:tc>
        <w:tc>
          <w:tcPr>
            <w:tcW w:w="1879" w:type="dxa"/>
            <w:vAlign w:val="bottom"/>
            <w:textDirection w:val="lrTb"/>
            <w:noWrap w:val="false"/>
          </w:tcPr>
          <w:p>
            <w:pPr>
              <w:pStyle w:val="776"/>
              <w:ind w:firstLine="48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规格</w:t>
            </w:r>
            <w:r/>
          </w:p>
        </w:tc>
        <w:tc>
          <w:tcPr>
            <w:tcW w:w="1879" w:type="dxa"/>
            <w:vAlign w:val="bottom"/>
            <w:textDirection w:val="lrTb"/>
            <w:noWrap w:val="false"/>
          </w:tcPr>
          <w:p>
            <w:pPr>
              <w:pStyle w:val="776"/>
              <w:ind w:firstLine="48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基准价</w:t>
            </w:r>
            <w:r/>
          </w:p>
        </w:tc>
        <w:tc>
          <w:tcPr>
            <w:tcW w:w="1879" w:type="dxa"/>
            <w:vAlign w:val="bottom"/>
            <w:textDirection w:val="lrTb"/>
            <w:noWrap w:val="false"/>
          </w:tcPr>
          <w:p>
            <w:pPr>
              <w:pStyle w:val="776"/>
              <w:ind w:firstLine="24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下浮率%</w:t>
            </w:r>
            <w:r/>
          </w:p>
        </w:tc>
        <w:tc>
          <w:tcPr>
            <w:tcW w:w="2090" w:type="dxa"/>
            <w:vAlign w:val="bottom"/>
            <w:textDirection w:val="lrTb"/>
            <w:noWrap w:val="false"/>
          </w:tcPr>
          <w:p>
            <w:pPr>
              <w:pStyle w:val="776"/>
              <w:ind w:firstLine="48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执行价格</w:t>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79"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090" w:type="dxa"/>
            <w:vAlign w:val="top"/>
            <w:textDirection w:val="lrTb"/>
            <w:noWrap w:val="false"/>
          </w:tcPr>
          <w:p>
            <w:pPr>
              <w:pStyle w:val="77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0"/>
        <w:jc w:val="left"/>
        <w:spacing w:line="365" w:lineRule="atLeas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pStyle w:val="770"/>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jc w:val="left"/>
        <w:spacing w:line="400" w:lineRule="exact"/>
        <w:rPr>
          <w:rFonts w:hint="default" w:ascii="宋体" w:hAnsi="宋体" w:eastAsia="宋体" w:cs="Times New Roman"/>
          <w:bCs/>
          <w:color w:val="auto"/>
          <w:sz w:val="24"/>
          <w:szCs w:val="20"/>
          <w:highlight w:val="none"/>
          <w:lang w:val="en-US" w:eastAsia="zh-CN"/>
        </w:rPr>
      </w:pPr>
      <w:r>
        <w:rPr>
          <w:rFonts w:hint="eastAsia" w:ascii="宋体" w:hAnsi="宋体" w:eastAsia="宋体" w:cs="Times New Roman"/>
          <w:bCs/>
          <w:color w:val="auto"/>
          <w:sz w:val="24"/>
          <w:szCs w:val="20"/>
          <w:highlight w:val="none"/>
          <w:lang w:val="en-US" w:eastAsia="zh-CN"/>
        </w:rPr>
        <w:t xml:space="preserve">附件三</w:t>
      </w:r>
      <w:r/>
    </w:p>
    <w:tbl>
      <w:tblPr>
        <w:tblStyle w:val="769"/>
        <w:tblW w:w="10200" w:type="dxa"/>
        <w:tblInd w:w="-553" w:type="dxa"/>
        <w:tblLayout w:type="fixed"/>
        <w:tblCellMar>
          <w:left w:w="15" w:type="dxa"/>
          <w:top w:w="15" w:type="dxa"/>
          <w:right w:w="15" w:type="dxa"/>
          <w:bottom w:w="15" w:type="dxa"/>
        </w:tblCellMar>
        <w:tblLook w:val="04A0" w:firstRow="1" w:lastRow="0" w:firstColumn="1" w:lastColumn="0" w:noHBand="0" w:noVBand="1"/>
      </w:tblPr>
      <w:tblGrid>
        <w:gridCol w:w="1331"/>
        <w:gridCol w:w="734"/>
        <w:gridCol w:w="6583"/>
        <w:gridCol w:w="851"/>
        <w:gridCol w:w="701"/>
      </w:tblGrid>
      <w:tr>
        <w:trPr>
          <w:trHeight w:val="334"/>
        </w:trPr>
        <w:tc>
          <w:tcPr>
            <w:gridSpan w:val="5"/>
            <w:tcW w:w="10200" w:type="dxa"/>
            <w:vAlign w:val="center"/>
            <w:textDirection w:val="lrTb"/>
            <w:noWrap/>
          </w:tcPr>
          <w:p>
            <w:pPr>
              <w:jc w:val="center"/>
              <w:spacing w:line="540" w:lineRule="exact"/>
              <w:widowControl/>
              <w:rPr>
                <w:rFonts w:ascii="宋体" w:hAnsi="宋体" w:cs="宋体"/>
                <w:b/>
                <w:color w:val="auto"/>
                <w:sz w:val="24"/>
                <w:highlight w:val="none"/>
              </w:rPr>
            </w:pPr>
            <w:r>
              <w:rPr>
                <w:rFonts w:hint="eastAsia" w:ascii="宋体" w:hAnsi="宋体" w:cs="宋体"/>
                <w:b/>
                <w:color w:val="auto"/>
                <w:sz w:val="44"/>
                <w:szCs w:val="44"/>
                <w:highlight w:val="none"/>
              </w:rPr>
              <w:t xml:space="preserve">食堂原材料采购月度考核表</w:t>
            </w:r>
            <w:r/>
          </w:p>
        </w:tc>
      </w:tr>
      <w:tr>
        <w:trPr>
          <w:trHeight w:val="435"/>
        </w:trPr>
        <w:tc>
          <w:tcPr>
            <w:gridSpan w:val="5"/>
            <w:tcBorders>
              <w:top w:val="single" w:color="000000" w:sz="4" w:space="0"/>
              <w:left w:val="single" w:color="000000" w:sz="4" w:space="0"/>
              <w:bottom w:val="single" w:color="000000" w:sz="4" w:space="0"/>
              <w:right w:val="single" w:color="000000" w:sz="4" w:space="0"/>
            </w:tcBorders>
            <w:tcW w:w="10200" w:type="dxa"/>
            <w:vAlign w:val="center"/>
            <w:textDirection w:val="lrTb"/>
            <w:noWrap/>
          </w:tcPr>
          <w:p>
            <w:pPr>
              <w:jc w:val="left"/>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乙方：                                              供应类别：</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10200" w:type="dxa"/>
            <w:vAlign w:val="center"/>
            <w:textDirection w:val="lrTb"/>
            <w:noWrap/>
          </w:tcPr>
          <w:p>
            <w:pPr>
              <w:jc w:val="left"/>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考核时间：               考核者：                     考核得分：</w:t>
            </w:r>
            <w:r/>
          </w:p>
        </w:tc>
      </w:tr>
      <w:tr>
        <w:trPr>
          <w:trHeight w:val="34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扣分细则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得分</w:t>
            </w:r>
            <w:r/>
          </w:p>
        </w:tc>
      </w:tr>
      <w:tr>
        <w:trPr>
          <w:trHeight w:val="11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供货及时性</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非不可抗拒情况下：送货及时得10分；延迟30分钟以内的，1次扣2分；延迟30-60分钟内的，1次扣3分；延迟60分钟以上的，1次扣5分，并约谈乙方整改，若整改不到位，按要求扣除履约保证金，若多次延迟超过60分钟以上的，甲方有权终止合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156"/>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供货质量</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因乙方原因导致退换货，每退换货一次扣5分；因退换货影响正常开饭，每次扣10分；提供以次充好、假冒伪劣产品，经第三方检查、鉴定确认的，此项不得分，并扣除全部履约保证金，甲方有权终止合同。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供货数量</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送货无缺斤短两现象；出现1次，扣2分；出现2次，警告整改；出现3次以上约谈整改，并扣除履约保证金，出现5次以上，甲方有权终止合同。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供货品种</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按照食堂管理人员通知的品种送货，无擅自更换商品或品牌现象得10分；未经食堂同意擅自更换的，出现1次扣2分。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供货价格</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送货单价格与定价不符，1次扣2分，3次以上不得分。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索证索票制度执行情况</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一次不漏地向食堂提供有关商品的检测资料得10分；遗漏1次扣2分，3次以上不得分。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06"/>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工作人员工作认真，服务热情周到，运送搬装文明得10分；因搬装等原因造成食物污染、破损，或态度不好引起纠纷的，出现1次，扣2分，3次以上不得分，并约谈整改。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06"/>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联系沟通</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乙方能主动到院随访，倾听院方意见、建议得10分，在供货过程中发生情况能与甲方及时联系并妥善处理得8分，与甲方缺少联系沟通发生情况处理不到位不得分，并约谈整改。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78"/>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廉洁制度</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6583" w:type="dxa"/>
            <w:vAlign w:val="center"/>
            <w:textDirection w:val="lrTb"/>
            <w:noWrap/>
          </w:tcPr>
          <w:p>
            <w:pPr>
              <w:jc w:val="left"/>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违反医院廉洁协议不得分。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45"/>
        </w:trPr>
        <w:tc>
          <w:tcPr>
            <w:tcBorders>
              <w:top w:val="single" w:color="000000" w:sz="4" w:space="0"/>
              <w:left w:val="single" w:color="000000" w:sz="4" w:space="0"/>
              <w:bottom w:val="single" w:color="auto" w:sz="4" w:space="0"/>
              <w:right w:val="single" w:color="000000" w:sz="4" w:space="0"/>
            </w:tcBorders>
            <w:tcW w:w="1331" w:type="dxa"/>
            <w:vAlign w:val="center"/>
            <w:textDirection w:val="lrTb"/>
            <w:noWrap/>
          </w:tcPr>
          <w:p>
            <w:pPr>
              <w:jc w:val="center"/>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000000" w:sz="4" w:space="0"/>
              <w:left w:val="single" w:color="000000" w:sz="4" w:space="0"/>
              <w:bottom w:val="single" w:color="auto" w:sz="4" w:space="0"/>
              <w:right w:val="single" w:color="000000" w:sz="4" w:space="0"/>
            </w:tcBorders>
            <w:tcW w:w="734" w:type="dxa"/>
            <w:vAlign w:val="center"/>
            <w:textDirection w:val="lrTb"/>
            <w:noWrap/>
          </w:tcPr>
          <w:p>
            <w:pPr>
              <w:jc w:val="center"/>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tcBorders>
              <w:top w:val="single" w:color="000000" w:sz="4" w:space="0"/>
              <w:left w:val="single" w:color="000000" w:sz="4" w:space="0"/>
              <w:bottom w:val="single" w:color="auto" w:sz="4" w:space="0"/>
              <w:right w:val="single" w:color="000000" w:sz="4" w:space="0"/>
            </w:tcBorders>
            <w:tcW w:w="6583" w:type="dxa"/>
            <w:vAlign w:val="center"/>
            <w:textDirection w:val="lrTb"/>
            <w:noWrap/>
          </w:tcPr>
          <w:p>
            <w:pPr>
              <w:jc w:val="center"/>
              <w:spacing w:line="2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W w:w="70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48"/>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考核情况：</w:t>
            </w:r>
            <w:r/>
          </w:p>
        </w:tc>
      </w:tr>
      <w:tr>
        <w:trPr>
          <w:trHeight w:val="345"/>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备注： 1、得分90～100分，为合格，可正常采购2、得分80～89分，为一般，予警告提醒，且每低于90分1分扣500元。3、得分80分以下，为不合格，予以淘汰，且扣除全部保证金。</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考核存在问题及整改要求：</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□贵单位考核成绩优秀，请继续保持。</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□贵单位考核成绩有待改善，请加强□品质□价格□服务□索证□沟通等以利工作改善。</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□贵单位考核成绩不佳，急需改善，请于收到此通知后5日内提出改善报告。</w:t>
            </w:r>
            <w:r/>
          </w:p>
        </w:tc>
      </w:tr>
      <w:tr>
        <w:trPr>
          <w:trHeight w:val="334"/>
        </w:trPr>
        <w:tc>
          <w:tcPr>
            <w:gridSpan w:val="5"/>
            <w:tcBorders>
              <w:top w:val="single" w:color="auto" w:sz="4" w:space="0"/>
              <w:left w:val="single" w:color="auto" w:sz="4" w:space="0"/>
              <w:bottom w:val="single" w:color="auto" w:sz="4" w:space="0"/>
              <w:right w:val="single" w:color="auto"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□贵单位考核成绩不合格，予以终止合同。</w:t>
            </w:r>
            <w:r/>
          </w:p>
        </w:tc>
      </w:tr>
      <w:tr>
        <w:trPr>
          <w:trHeight w:val="654"/>
        </w:trPr>
        <w:tc>
          <w:tcPr>
            <w:gridSpan w:val="5"/>
            <w:tcBorders>
              <w:top w:val="single" w:color="auto" w:sz="4" w:space="0"/>
              <w:left w:val="single" w:color="000000" w:sz="4" w:space="0"/>
              <w:bottom w:val="single" w:color="000000" w:sz="4" w:space="0"/>
              <w:right w:val="single" w:color="000000" w:sz="4" w:space="0"/>
            </w:tcBorders>
            <w:tcW w:w="10200" w:type="dxa"/>
            <w:vAlign w:val="center"/>
            <w:textDirection w:val="lrTb"/>
            <w:noWrap/>
          </w:tcPr>
          <w:p>
            <w:pPr>
              <w:jc w:val="left"/>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无锡市精神卫生中心膳食服务中心签名：                       乙方签名：</w:t>
            </w:r>
            <w:r/>
          </w:p>
        </w:tc>
      </w:tr>
    </w:tbl>
    <w:p>
      <w:pPr>
        <w:jc w:val="center"/>
        <w:spacing w:line="360" w:lineRule="auto"/>
        <w:tabs>
          <w:tab w:val="left" w:pos="525" w:leader="none"/>
          <w:tab w:val="left" w:pos="1050" w:leader="none"/>
        </w:tabs>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pStyle w:val="760"/>
        <w:pageBreakBefore w:val="0"/>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附件一</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4"/>
          <w:szCs w:val="24"/>
          <w:highlight w:val="none"/>
        </w:rPr>
        <w:t xml:space="preserve">评分标准（100分）</w:t>
      </w:r>
      <w:r/>
    </w:p>
    <w:p>
      <w:pPr>
        <w:ind w:firstLine="480"/>
        <w:pageBreakBefore w:val="0"/>
        <w:spacing w:line="460" w:lineRule="exact"/>
        <w:tabs>
          <w:tab w:val="left" w:pos="525" w:leader="none"/>
          <w:tab w:val="left" w:pos="105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pageBreakBefore w:val="0"/>
        <w:spacing w:line="460" w:lineRule="exact"/>
        <w:rPr>
          <w:rFonts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lang w:val="en-US" w:eastAsia="zh-CN"/>
        </w:rPr>
        <w:t xml:space="preserve">标段一、二、三</w:t>
      </w:r>
      <w:r>
        <w:rPr>
          <w:rFonts w:hint="eastAsia" w:ascii="宋体" w:hAnsi="宋体" w:eastAsia="宋体" w:cs="宋体"/>
          <w:b/>
          <w:bCs/>
          <w:color w:val="auto"/>
          <w:sz w:val="28"/>
          <w:szCs w:val="21"/>
          <w:highlight w:val="none"/>
        </w:rPr>
        <w:t xml:space="preserve">具体评分标准如下：</w:t>
      </w:r>
      <w:r/>
    </w:p>
    <w:p>
      <w:pPr>
        <w:ind w:firstLine="480"/>
        <w:pageBreakBefore w:val="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w:t>
      </w:r>
      <w:r/>
    </w:p>
    <w:p>
      <w:pPr>
        <w:ind w:firstLine="482"/>
        <w:pageBreakBefore w:val="0"/>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                                                    30分</w:t>
      </w:r>
      <w:r/>
    </w:p>
    <w:p>
      <w:pPr>
        <w:ind w:firstLine="482"/>
        <w:pageBreakBefore w:val="0"/>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b/>
          <w:bCs/>
          <w:color w:val="auto"/>
          <w:sz w:val="24"/>
          <w:szCs w:val="24"/>
          <w:highlight w:val="none"/>
        </w:rPr>
        <w:t xml:space="preserve">综合实力                                                  </w:t>
      </w:r>
      <w:r>
        <w:rPr>
          <w:rFonts w:hint="eastAsia" w:ascii="宋体" w:hAnsi="宋体" w:eastAsia="宋体" w:cs="宋体"/>
          <w:b/>
          <w:bCs/>
          <w:color w:val="auto"/>
          <w:sz w:val="24"/>
          <w:szCs w:val="24"/>
          <w:highlight w:val="none"/>
          <w:lang w:val="en-US" w:eastAsia="zh-CN"/>
        </w:rPr>
        <w:t xml:space="preserve">24</w:t>
      </w:r>
      <w:r>
        <w:rPr>
          <w:rFonts w:hint="eastAsia" w:ascii="宋体" w:hAnsi="宋体" w:eastAsia="宋体" w:cs="宋体"/>
          <w:b/>
          <w:color w:val="auto"/>
          <w:sz w:val="24"/>
          <w:highlight w:val="none"/>
        </w:rPr>
        <w:t xml:space="preserve">分</w:t>
      </w:r>
      <w:r/>
    </w:p>
    <w:p>
      <w:pPr>
        <w:ind w:firstLine="482"/>
        <w:pageBreakBefore w:val="0"/>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b/>
          <w:color w:val="auto"/>
          <w:sz w:val="24"/>
          <w:szCs w:val="24"/>
          <w:highlight w:val="none"/>
        </w:rPr>
        <w:t xml:space="preserve">项目技术方案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strike w:val="0"/>
          <w:color w:val="auto"/>
          <w:sz w:val="24"/>
          <w:szCs w:val="24"/>
          <w:highlight w:val="none"/>
        </w:rPr>
        <w:t xml:space="preserve"> </w:t>
      </w:r>
      <w:r>
        <w:rPr>
          <w:rFonts w:hint="eastAsia" w:ascii="宋体" w:hAnsi="宋体" w:eastAsia="宋体" w:cs="宋体"/>
          <w:b/>
          <w:strike w:val="0"/>
          <w:color w:val="auto"/>
          <w:sz w:val="24"/>
          <w:highlight w:val="none"/>
          <w:lang w:val="en-US" w:eastAsia="zh-CN"/>
        </w:rPr>
        <w:t xml:space="preserve">46</w:t>
      </w:r>
      <w:r>
        <w:rPr>
          <w:rFonts w:hint="eastAsia" w:ascii="宋体" w:hAnsi="宋体" w:eastAsia="宋体" w:cs="宋体"/>
          <w:b/>
          <w:color w:val="auto"/>
          <w:sz w:val="24"/>
          <w:highlight w:val="none"/>
        </w:rPr>
        <w:t xml:space="preserve">分</w:t>
      </w:r>
      <w:r/>
    </w:p>
    <w:p>
      <w:pPr>
        <w:pStyle w:val="776"/>
        <w:contextualSpacing/>
        <w:pageBreakBefore w:val="0"/>
        <w:spacing w:line="460" w:lineRule="exact"/>
        <w:rPr>
          <w:color w:val="auto"/>
          <w:highlight w:val="none"/>
          <w:lang w:eastAsia="zh-CN"/>
        </w:rPr>
      </w:pPr>
      <w:r>
        <w:rPr>
          <w:rFonts w:hint="eastAsia"/>
          <w:color w:val="auto"/>
          <w:highlight w:val="none"/>
          <w:lang w:eastAsia="zh-CN"/>
        </w:rPr>
        <w:t xml:space="preserve">    二、各项评分标准</w:t>
      </w:r>
      <w:r/>
    </w:p>
    <w:p>
      <w:pPr>
        <w:ind w:firstLine="482"/>
        <w:pageBreakBefore w:val="0"/>
        <w:spacing w:line="460" w:lineRule="exact"/>
        <w:tabs>
          <w:tab w:val="left" w:pos="525" w:leader="none"/>
          <w:tab w:val="left" w:pos="1050" w:leader="none"/>
        </w:tabs>
        <w:rPr>
          <w:rFonts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价</w:t>
      </w:r>
      <w:r>
        <w:rPr>
          <w:rFonts w:hint="eastAsia" w:ascii="宋体" w:hAnsi="宋体" w:eastAsia="宋体" w:cs="宋体"/>
          <w:b/>
          <w:bCs/>
          <w:color w:val="auto"/>
          <w:sz w:val="28"/>
          <w:szCs w:val="28"/>
          <w:highlight w:val="none"/>
        </w:rPr>
        <w:t xml:space="preserve">格分（30分）</w:t>
      </w:r>
      <w:r/>
    </w:p>
    <w:p>
      <w:pPr>
        <w:ind w:firstLine="480"/>
        <w:pageBreakBefore w:val="0"/>
        <w:spacing w:line="460" w:lineRule="exact"/>
        <w:tabs>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pageBreakBefore w:val="0"/>
        <w:spacing w:line="460" w:lineRule="exact"/>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投标报价得分=(评标基准价／投标报价)×30。</w:t>
      </w:r>
      <w:r/>
    </w:p>
    <w:p>
      <w:pPr>
        <w:ind w:firstLine="480"/>
        <w:pageBreakBefore w:val="0"/>
        <w:spacing w:line="460" w:lineRule="exact"/>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投标报价=1-综合优惠率。</w:t>
      </w:r>
      <w:r/>
    </w:p>
    <w:p>
      <w:pPr>
        <w:ind w:left="1" w:firstLine="482"/>
        <w:pageBreakBefore w:val="0"/>
        <w:spacing w:line="460" w:lineRule="exact"/>
        <w:tabs>
          <w:tab w:val="left" w:pos="840" w:leader="none"/>
          <w:tab w:val="left" w:pos="105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776"/>
        <w:numPr>
          <w:ilvl w:val="0"/>
          <w:numId w:val="0"/>
        </w:numPr>
        <w:contextualSpacing/>
        <w:ind w:left="0" w:firstLine="562"/>
        <w:pageBreakBefore w:val="0"/>
        <w:spacing w:line="460" w:lineRule="exact"/>
        <w:rPr>
          <w:rFonts w:hint="eastAsia"/>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二</w:t>
      </w:r>
      <w:r>
        <w:rPr>
          <w:rFonts w:hint="eastAsia"/>
          <w:b/>
          <w:color w:val="auto"/>
          <w:sz w:val="28"/>
          <w:szCs w:val="28"/>
          <w:highlight w:val="none"/>
          <w:lang w:eastAsia="zh-CN"/>
        </w:rPr>
        <w:t xml:space="preserve">）投标人评价（</w:t>
      </w:r>
      <w:r>
        <w:rPr>
          <w:rFonts w:hint="eastAsia"/>
          <w:b/>
          <w:color w:val="auto"/>
          <w:sz w:val="28"/>
          <w:szCs w:val="28"/>
          <w:highlight w:val="none"/>
          <w:lang w:val="en-US" w:eastAsia="zh-CN"/>
        </w:rPr>
        <w:t xml:space="preserve">24</w:t>
      </w:r>
      <w:r>
        <w:rPr>
          <w:rFonts w:hint="eastAsia"/>
          <w:b/>
          <w:color w:val="auto"/>
          <w:sz w:val="28"/>
          <w:szCs w:val="28"/>
          <w:highlight w:val="none"/>
          <w:lang w:eastAsia="zh-CN"/>
        </w:rPr>
        <w:t xml:space="preserve">分）</w:t>
      </w:r>
      <w:r/>
    </w:p>
    <w:p>
      <w:pPr>
        <w:pStyle w:val="776"/>
        <w:numPr>
          <w:ilvl w:val="0"/>
          <w:numId w:val="0"/>
        </w:numPr>
        <w:contextualSpacing/>
        <w:ind w:left="0" w:firstLine="562"/>
        <w:pageBreakBefore w:val="0"/>
        <w:spacing w:line="460" w:lineRule="exact"/>
        <w:rPr>
          <w:rFonts w:hint="eastAsia" w:ascii="宋体" w:hAnsi="宋体" w:eastAsia="宋体" w:cs="宋体"/>
          <w:b w:val="0"/>
          <w:bCs/>
          <w:color w:val="auto"/>
          <w:sz w:val="24"/>
          <w:szCs w:val="24"/>
          <w:highlight w:val="none"/>
          <w:lang w:val="zh-CN" w:eastAsia="zh-CN" w:bidi="ar-SA"/>
        </w:rPr>
      </w:pPr>
      <w:r>
        <w:rPr>
          <w:rFonts w:hint="eastAsia"/>
          <w:b w:val="0"/>
          <w:bCs/>
          <w:color w:val="auto"/>
          <w:sz w:val="24"/>
          <w:szCs w:val="24"/>
          <w:highlight w:val="none"/>
          <w:lang w:val="en-US" w:eastAsia="zh-CN"/>
        </w:rPr>
        <w:t xml:space="preserve">1、</w:t>
      </w:r>
      <w:r>
        <w:rPr>
          <w:rFonts w:hint="eastAsia"/>
          <w:b w:val="0"/>
          <w:bCs/>
          <w:color w:val="auto"/>
          <w:sz w:val="24"/>
          <w:szCs w:val="24"/>
          <w:highlight w:val="none"/>
          <w:lang w:eastAsia="zh-CN"/>
        </w:rPr>
        <w:t xml:space="preserve">投标供应商</w:t>
      </w:r>
      <w:r>
        <w:rPr>
          <w:rFonts w:hint="eastAsia"/>
          <w:b w:val="0"/>
          <w:bCs/>
          <w:color w:val="auto"/>
          <w:sz w:val="24"/>
          <w:szCs w:val="24"/>
          <w:highlight w:val="none"/>
          <w:lang w:val="zh-CN" w:eastAsia="zh-CN"/>
        </w:rPr>
        <w:t xml:space="preserve">自有或租赁配送车辆的，有</w:t>
      </w:r>
      <w:r>
        <w:rPr>
          <w:rFonts w:hint="eastAsia"/>
          <w:b w:val="0"/>
          <w:bCs/>
          <w:color w:val="auto"/>
          <w:sz w:val="24"/>
          <w:szCs w:val="24"/>
          <w:highlight w:val="none"/>
          <w:lang w:eastAsia="zh-CN"/>
        </w:rPr>
        <w:t xml:space="preserve">1辆得</w:t>
      </w:r>
      <w:r>
        <w:rPr>
          <w:rFonts w:hint="eastAsia"/>
          <w:b w:val="0"/>
          <w:bCs/>
          <w:color w:val="auto"/>
          <w:sz w:val="24"/>
          <w:szCs w:val="24"/>
          <w:highlight w:val="none"/>
          <w:lang w:val="en-US" w:eastAsia="zh-CN"/>
        </w:rPr>
        <w:t xml:space="preserve">2</w:t>
      </w:r>
      <w:r>
        <w:rPr>
          <w:rFonts w:hint="eastAsia"/>
          <w:b w:val="0"/>
          <w:bCs/>
          <w:color w:val="auto"/>
          <w:sz w:val="24"/>
          <w:szCs w:val="24"/>
          <w:highlight w:val="none"/>
          <w:lang w:eastAsia="zh-CN"/>
        </w:rPr>
        <w:t xml:space="preserve">分，最高得</w:t>
      </w:r>
      <w:r>
        <w:rPr>
          <w:rFonts w:hint="eastAsia"/>
          <w:b w:val="0"/>
          <w:bCs/>
          <w:color w:val="auto"/>
          <w:sz w:val="24"/>
          <w:szCs w:val="24"/>
          <w:highlight w:val="none"/>
          <w:lang w:val="en-US" w:eastAsia="zh-CN"/>
        </w:rPr>
        <w:t xml:space="preserve">6</w:t>
      </w:r>
      <w:r>
        <w:rPr>
          <w:rFonts w:hint="eastAsia"/>
          <w:b w:val="0"/>
          <w:bCs/>
          <w:color w:val="auto"/>
          <w:sz w:val="24"/>
          <w:szCs w:val="24"/>
          <w:highlight w:val="none"/>
          <w:lang w:eastAsia="zh-CN"/>
        </w:rPr>
        <w:t xml:space="preserve">分。</w:t>
      </w:r>
      <w:r>
        <w:rPr>
          <w:rFonts w:hint="eastAsia"/>
          <w:b w:val="0"/>
          <w:bCs/>
          <w:color w:val="auto"/>
          <w:sz w:val="24"/>
          <w:szCs w:val="24"/>
          <w:highlight w:val="none"/>
          <w:lang w:val="zh-CN" w:eastAsia="zh-CN"/>
        </w:rPr>
        <w:t xml:space="preserve">（以行驶证登记的车辆类型为准），提供拍摄的图片及车辆登记证书复印件、行驶证复印件，若为租赁的还需提供租赁协议复印件。（</w:t>
      </w:r>
      <w:r>
        <w:rPr>
          <w:rFonts w:hint="eastAsia"/>
          <w:b w:val="0"/>
          <w:bCs/>
          <w:color w:val="auto"/>
          <w:sz w:val="24"/>
          <w:szCs w:val="24"/>
          <w:highlight w:val="none"/>
          <w:lang w:val="en-US" w:eastAsia="zh-CN"/>
        </w:rPr>
        <w:t xml:space="preserve">合计6分</w:t>
      </w:r>
      <w:r>
        <w:rPr>
          <w:rFonts w:hint="eastAsia"/>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bidi="ar-SA"/>
        </w:rPr>
        <w:t xml:space="preserve">注：</w:t>
      </w:r>
      <w:r>
        <w:rPr>
          <w:rFonts w:hint="eastAsia" w:ascii="宋体" w:hAnsi="宋体" w:eastAsia="宋体" w:cs="宋体"/>
          <w:b w:val="0"/>
          <w:bCs/>
          <w:color w:val="auto"/>
          <w:sz w:val="24"/>
          <w:szCs w:val="24"/>
          <w:highlight w:val="none"/>
          <w:lang w:val="zh-CN" w:eastAsia="zh-CN" w:bidi="ar-SA"/>
        </w:rPr>
        <w:t xml:space="preserve">配送车辆为投标供应商自有车辆的，车辆行驶证或登记证所有人名称须与投标供应商一致</w:t>
      </w:r>
      <w:r>
        <w:rPr>
          <w:rFonts w:hint="eastAsia" w:cs="宋体"/>
          <w:b w:val="0"/>
          <w:bCs/>
          <w:color w:val="auto"/>
          <w:sz w:val="24"/>
          <w:szCs w:val="24"/>
          <w:highlight w:val="none"/>
          <w:lang w:val="zh-CN" w:eastAsia="zh-CN" w:bidi="ar-SA"/>
        </w:rPr>
        <w:t xml:space="preserve">，</w:t>
      </w:r>
      <w:r>
        <w:rPr>
          <w:rFonts w:hint="eastAsia" w:ascii="宋体" w:hAnsi="宋体" w:eastAsia="宋体" w:cs="宋体"/>
          <w:b w:val="0"/>
          <w:bCs/>
          <w:color w:val="auto"/>
          <w:sz w:val="24"/>
          <w:szCs w:val="24"/>
          <w:highlight w:val="none"/>
          <w:lang w:val="zh-CN" w:eastAsia="zh-CN" w:bidi="ar-SA"/>
        </w:rPr>
        <w:t xml:space="preserve">上述资料缺任意一项本项不得分。</w:t>
      </w:r>
      <w:r/>
    </w:p>
    <w:p>
      <w:pPr>
        <w:pStyle w:val="776"/>
        <w:numPr>
          <w:ilvl w:val="0"/>
          <w:numId w:val="0"/>
        </w:numPr>
        <w:contextualSpacing/>
        <w:pageBreakBefore w:val="0"/>
        <w:spacing w:line="460" w:lineRule="exact"/>
        <w:rPr>
          <w:rFonts w:hint="eastAsia"/>
          <w:b w:val="0"/>
          <w:bCs/>
          <w:color w:val="auto"/>
          <w:sz w:val="24"/>
          <w:szCs w:val="24"/>
          <w:highlight w:val="none"/>
          <w:lang w:eastAsia="zh-CN"/>
        </w:rPr>
      </w:pPr>
      <w:r>
        <w:rPr>
          <w:rFonts w:hint="eastAsia"/>
          <w:b w:val="0"/>
          <w:bCs/>
          <w:color w:val="auto"/>
          <w:sz w:val="24"/>
          <w:szCs w:val="24"/>
          <w:highlight w:val="none"/>
          <w:lang w:val="en-US" w:eastAsia="zh-CN"/>
        </w:rPr>
        <w:t xml:space="preserve">   2、</w:t>
      </w:r>
      <w:r>
        <w:rPr>
          <w:rFonts w:hint="eastAsia"/>
          <w:b w:val="0"/>
          <w:bCs/>
          <w:color w:val="auto"/>
          <w:sz w:val="24"/>
          <w:szCs w:val="24"/>
          <w:highlight w:val="none"/>
          <w:lang w:eastAsia="zh-CN"/>
        </w:rPr>
        <w:t xml:space="preserve">投标供应商自202</w:t>
      </w:r>
      <w:r>
        <w:rPr>
          <w:rFonts w:hint="eastAsia"/>
          <w:b w:val="0"/>
          <w:bCs/>
          <w:color w:val="auto"/>
          <w:sz w:val="24"/>
          <w:szCs w:val="24"/>
          <w:highlight w:val="none"/>
          <w:lang w:val="en-US" w:eastAsia="zh-CN"/>
        </w:rPr>
        <w:t xml:space="preserve">3</w:t>
      </w:r>
      <w:r>
        <w:rPr>
          <w:rFonts w:hint="eastAsia"/>
          <w:b w:val="0"/>
          <w:bCs/>
          <w:color w:val="auto"/>
          <w:sz w:val="24"/>
          <w:szCs w:val="24"/>
          <w:highlight w:val="none"/>
          <w:lang w:eastAsia="zh-CN"/>
        </w:rPr>
        <w:t xml:space="preserve">年</w:t>
      </w:r>
      <w:r>
        <w:rPr>
          <w:rFonts w:hint="eastAsia"/>
          <w:b w:val="0"/>
          <w:bCs/>
          <w:color w:val="auto"/>
          <w:sz w:val="24"/>
          <w:szCs w:val="24"/>
          <w:highlight w:val="none"/>
          <w:lang w:val="en-US" w:eastAsia="zh-CN"/>
        </w:rPr>
        <w:t xml:space="preserve">1</w:t>
      </w:r>
      <w:r>
        <w:rPr>
          <w:rFonts w:hint="eastAsia"/>
          <w:b w:val="0"/>
          <w:bCs/>
          <w:color w:val="auto"/>
          <w:sz w:val="24"/>
          <w:szCs w:val="24"/>
          <w:highlight w:val="none"/>
          <w:lang w:eastAsia="zh-CN"/>
        </w:rPr>
        <w:t xml:space="preserve">月1日以来承接过与本项目相类似业绩的，有一个得</w:t>
      </w:r>
      <w:r>
        <w:rPr>
          <w:rFonts w:hint="eastAsia"/>
          <w:b w:val="0"/>
          <w:bCs/>
          <w:color w:val="auto"/>
          <w:sz w:val="24"/>
          <w:szCs w:val="24"/>
          <w:highlight w:val="none"/>
          <w:lang w:val="en-US" w:eastAsia="zh-CN"/>
        </w:rPr>
        <w:t xml:space="preserve">2</w:t>
      </w:r>
      <w:r>
        <w:rPr>
          <w:rFonts w:hint="eastAsia"/>
          <w:b w:val="0"/>
          <w:bCs/>
          <w:color w:val="auto"/>
          <w:sz w:val="24"/>
          <w:szCs w:val="24"/>
          <w:highlight w:val="none"/>
          <w:lang w:eastAsia="zh-CN"/>
        </w:rPr>
        <w:t xml:space="preserve">分，最高得</w:t>
      </w:r>
      <w:r>
        <w:rPr>
          <w:rFonts w:hint="eastAsia"/>
          <w:b w:val="0"/>
          <w:bCs/>
          <w:color w:val="auto"/>
          <w:sz w:val="24"/>
          <w:szCs w:val="24"/>
          <w:highlight w:val="none"/>
          <w:lang w:val="en-US" w:eastAsia="zh-CN"/>
        </w:rPr>
        <w:t xml:space="preserve">4</w:t>
      </w:r>
      <w:r>
        <w:rPr>
          <w:rFonts w:hint="eastAsia"/>
          <w:b w:val="0"/>
          <w:bCs/>
          <w:color w:val="auto"/>
          <w:sz w:val="24"/>
          <w:szCs w:val="24"/>
          <w:highlight w:val="none"/>
          <w:lang w:eastAsia="zh-CN"/>
        </w:rPr>
        <w:t xml:space="preserve">分。（投标文件中提供合同复印件加盖公章，不提供不得分）（</w:t>
      </w:r>
      <w:r>
        <w:rPr>
          <w:rFonts w:hint="eastAsia"/>
          <w:b w:val="0"/>
          <w:bCs/>
          <w:color w:val="auto"/>
          <w:sz w:val="24"/>
          <w:szCs w:val="24"/>
          <w:highlight w:val="none"/>
          <w:lang w:val="en-US" w:eastAsia="zh-CN"/>
        </w:rPr>
        <w:t xml:space="preserve">合计4分</w:t>
      </w:r>
      <w:r>
        <w:rPr>
          <w:rFonts w:hint="eastAsia"/>
          <w:b w:val="0"/>
          <w:bCs/>
          <w:color w:val="auto"/>
          <w:sz w:val="24"/>
          <w:szCs w:val="24"/>
          <w:highlight w:val="none"/>
          <w:lang w:eastAsia="zh-CN"/>
        </w:rPr>
        <w:t xml:space="preserve">）</w:t>
      </w:r>
      <w:r/>
    </w:p>
    <w:p>
      <w:pPr>
        <w:ind w:firstLine="480"/>
        <w:pageBreakBefore w:val="0"/>
        <w:spacing w:line="460" w:lineRule="exact"/>
        <w:rPr>
          <w:rFonts w:hint="eastAsia" w:ascii="宋体" w:hAnsi="宋体" w:eastAsia="宋体" w:cs="宋体"/>
          <w:b w:val="0"/>
          <w:bCs/>
          <w:color w:val="auto"/>
          <w:sz w:val="24"/>
          <w:szCs w:val="24"/>
          <w:highlight w:val="none"/>
          <w:lang w:eastAsia="zh-CN" w:bidi="ar-SA"/>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eastAsia="zh-CN" w:bidi="ar-SA"/>
        </w:rPr>
        <w:t xml:space="preserve">投标供应商具有被服务单位对其服务评价为满意的（需加盖被服务单位盖公章），有一个得1分，本项最高得2分【投标文件中提供相关材料复印件并加盖公章，不提供或提供不全不得分】</w:t>
      </w:r>
      <w:r/>
    </w:p>
    <w:p>
      <w:pPr>
        <w:pStyle w:val="776"/>
        <w:numPr>
          <w:ilvl w:val="0"/>
          <w:numId w:val="0"/>
        </w:numPr>
        <w:contextualSpacing/>
        <w:ind w:firstLine="480"/>
        <w:pageBreakBefore w:val="0"/>
        <w:spacing w:line="460" w:lineRule="exact"/>
        <w:rPr>
          <w:rFonts w:hint="eastAsia"/>
          <w:b w:val="0"/>
          <w:bCs/>
          <w:color w:val="auto"/>
          <w:sz w:val="24"/>
          <w:szCs w:val="24"/>
          <w:highlight w:val="none"/>
          <w:lang w:eastAsia="zh-CN"/>
        </w:rPr>
      </w:pPr>
      <w:r>
        <w:rPr>
          <w:rFonts w:hint="eastAsia"/>
          <w:b w:val="0"/>
          <w:bCs/>
          <w:color w:val="auto"/>
          <w:sz w:val="24"/>
          <w:szCs w:val="24"/>
          <w:highlight w:val="none"/>
          <w:lang w:val="en-US" w:eastAsia="zh-CN"/>
        </w:rPr>
        <w:t xml:space="preserve">4、</w:t>
      </w:r>
      <w:r>
        <w:rPr>
          <w:rFonts w:hint="eastAsia"/>
          <w:b w:val="0"/>
          <w:bCs/>
          <w:color w:val="auto"/>
          <w:sz w:val="24"/>
          <w:szCs w:val="24"/>
          <w:highlight w:val="none"/>
          <w:lang w:eastAsia="zh-CN"/>
        </w:rPr>
        <w:t xml:space="preserve">投标供应商具有有效期内的质量管理体系认证证书、环境管理体系认证证书、职业健康安全管理体系认证证书，食品安全管理体系认证证书，有一个得</w:t>
      </w:r>
      <w:r>
        <w:rPr>
          <w:rFonts w:hint="eastAsia"/>
          <w:b w:val="0"/>
          <w:bCs/>
          <w:color w:val="auto"/>
          <w:sz w:val="24"/>
          <w:szCs w:val="24"/>
          <w:highlight w:val="none"/>
          <w:lang w:val="en-US" w:eastAsia="zh-CN"/>
        </w:rPr>
        <w:t xml:space="preserve">1</w:t>
      </w:r>
      <w:r>
        <w:rPr>
          <w:rFonts w:hint="eastAsia"/>
          <w:b w:val="0"/>
          <w:bCs/>
          <w:color w:val="auto"/>
          <w:sz w:val="24"/>
          <w:szCs w:val="24"/>
          <w:highlight w:val="none"/>
          <w:lang w:eastAsia="zh-CN"/>
        </w:rPr>
        <w:t xml:space="preserve">分，本项最高得</w:t>
      </w:r>
      <w:r>
        <w:rPr>
          <w:rFonts w:hint="eastAsia"/>
          <w:b w:val="0"/>
          <w:bCs/>
          <w:color w:val="auto"/>
          <w:sz w:val="24"/>
          <w:szCs w:val="24"/>
          <w:highlight w:val="none"/>
          <w:lang w:val="en-US" w:eastAsia="zh-CN"/>
        </w:rPr>
        <w:t xml:space="preserve">4</w:t>
      </w:r>
      <w:r>
        <w:rPr>
          <w:rFonts w:hint="eastAsia"/>
          <w:b w:val="0"/>
          <w:bCs/>
          <w:color w:val="auto"/>
          <w:sz w:val="24"/>
          <w:szCs w:val="24"/>
          <w:highlight w:val="none"/>
          <w:lang w:eastAsia="zh-CN"/>
        </w:rPr>
        <w:t xml:space="preserve">分。（</w:t>
      </w:r>
      <w:r>
        <w:rPr>
          <w:rFonts w:hint="eastAsia"/>
          <w:b w:val="0"/>
          <w:bCs/>
          <w:color w:val="auto"/>
          <w:sz w:val="24"/>
          <w:szCs w:val="24"/>
          <w:highlight w:val="none"/>
          <w:lang w:val="en-US" w:eastAsia="zh-CN"/>
        </w:rPr>
        <w:t xml:space="preserve">提供</w:t>
      </w:r>
      <w:r>
        <w:rPr>
          <w:rFonts w:hint="eastAsia"/>
          <w:b w:val="0"/>
          <w:bCs/>
          <w:color w:val="auto"/>
          <w:sz w:val="24"/>
          <w:szCs w:val="24"/>
          <w:highlight w:val="none"/>
          <w:lang w:eastAsia="zh-CN"/>
        </w:rPr>
        <w:t xml:space="preserve">相关证书的</w:t>
      </w:r>
      <w:r>
        <w:rPr>
          <w:rFonts w:hint="eastAsia"/>
          <w:b w:val="0"/>
          <w:bCs/>
          <w:color w:val="auto"/>
          <w:sz w:val="24"/>
          <w:szCs w:val="24"/>
          <w:highlight w:val="none"/>
          <w:lang w:val="en-US" w:eastAsia="zh-CN"/>
        </w:rPr>
        <w:t xml:space="preserve">扫描</w:t>
      </w:r>
      <w:r>
        <w:rPr>
          <w:rFonts w:hint="eastAsia"/>
          <w:b w:val="0"/>
          <w:bCs/>
          <w:color w:val="auto"/>
          <w:sz w:val="24"/>
          <w:szCs w:val="24"/>
          <w:highlight w:val="none"/>
          <w:lang w:eastAsia="zh-CN"/>
        </w:rPr>
        <w:t xml:space="preserve">件</w:t>
      </w:r>
      <w:r>
        <w:rPr>
          <w:rFonts w:hint="eastAsia"/>
          <w:b w:val="0"/>
          <w:bCs/>
          <w:color w:val="auto"/>
          <w:sz w:val="24"/>
          <w:szCs w:val="24"/>
          <w:highlight w:val="none"/>
          <w:lang w:val="en-US" w:eastAsia="zh-CN"/>
        </w:rPr>
        <w:t xml:space="preserve">及国家网站查询截图</w:t>
      </w:r>
      <w:r>
        <w:rPr>
          <w:rFonts w:hint="eastAsia"/>
          <w:b w:val="0"/>
          <w:bCs/>
          <w:color w:val="auto"/>
          <w:sz w:val="24"/>
          <w:szCs w:val="24"/>
          <w:highlight w:val="none"/>
          <w:lang w:eastAsia="zh-CN"/>
        </w:rPr>
        <w:t xml:space="preserve">放入投标文件，提供或提供不全不得分）（</w:t>
      </w:r>
      <w:r>
        <w:rPr>
          <w:rFonts w:hint="eastAsia"/>
          <w:b w:val="0"/>
          <w:bCs/>
          <w:color w:val="auto"/>
          <w:sz w:val="24"/>
          <w:szCs w:val="24"/>
          <w:highlight w:val="none"/>
          <w:lang w:val="en-US" w:eastAsia="zh-CN"/>
        </w:rPr>
        <w:t xml:space="preserve">4分</w:t>
      </w:r>
      <w:r>
        <w:rPr>
          <w:rFonts w:hint="eastAsia"/>
          <w:b w:val="0"/>
          <w:bCs/>
          <w:color w:val="auto"/>
          <w:sz w:val="24"/>
          <w:szCs w:val="24"/>
          <w:highlight w:val="none"/>
          <w:lang w:eastAsia="zh-CN"/>
        </w:rPr>
        <w:t xml:space="preserve">）</w:t>
      </w:r>
      <w:r/>
    </w:p>
    <w:p>
      <w:pPr>
        <w:pStyle w:val="776"/>
        <w:numPr>
          <w:ilvl w:val="0"/>
          <w:numId w:val="0"/>
        </w:numPr>
        <w:contextualSpacing/>
        <w:ind w:firstLine="480"/>
        <w:pageBreakBefore w:val="0"/>
        <w:spacing w:line="460" w:lineRule="exact"/>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5、</w:t>
      </w:r>
      <w:r>
        <w:rPr>
          <w:rFonts w:hint="eastAsia"/>
          <w:b w:val="0"/>
          <w:bCs/>
          <w:color w:val="auto"/>
          <w:sz w:val="24"/>
          <w:szCs w:val="24"/>
          <w:highlight w:val="none"/>
          <w:lang w:eastAsia="zh-CN"/>
        </w:rPr>
        <w:t xml:space="preserve">投标供应商提供有效的食品安全保险</w:t>
      </w:r>
      <w:r>
        <w:rPr>
          <w:rFonts w:hint="eastAsia"/>
          <w:b w:val="0"/>
          <w:bCs/>
          <w:color w:val="auto"/>
          <w:sz w:val="24"/>
          <w:szCs w:val="24"/>
          <w:highlight w:val="none"/>
          <w:lang w:val="en-US" w:eastAsia="zh-CN"/>
        </w:rPr>
        <w:t xml:space="preserve">或承诺中标后提供</w:t>
      </w:r>
      <w:r>
        <w:rPr>
          <w:rFonts w:hint="eastAsia"/>
          <w:b w:val="0"/>
          <w:bCs/>
          <w:color w:val="auto"/>
          <w:sz w:val="24"/>
          <w:szCs w:val="24"/>
          <w:highlight w:val="none"/>
          <w:lang w:eastAsia="zh-CN"/>
        </w:rPr>
        <w:t xml:space="preserve">。</w:t>
      </w:r>
      <w:r>
        <w:rPr>
          <w:rFonts w:hint="eastAsia"/>
          <w:b w:val="0"/>
          <w:bCs/>
          <w:color w:val="auto"/>
          <w:sz w:val="24"/>
          <w:szCs w:val="24"/>
          <w:highlight w:val="none"/>
          <w:lang w:val="en-US" w:eastAsia="zh-CN"/>
        </w:rPr>
        <w:t xml:space="preserve">投标人投保《食品安全责任险》的，≥1000万及以上保额得2分，本项最高得2分。（提供有效期内的食品安全保险原件扫描件和发票或承诺书上传至投标文件中，未按要求提供不得分）（合计2分）</w:t>
      </w:r>
      <w:r/>
    </w:p>
    <w:p>
      <w:pPr>
        <w:ind w:firstLine="480"/>
        <w:pageBreakBefore w:val="0"/>
        <w:spacing w:line="460" w:lineRule="exact"/>
        <w:rPr>
          <w:rFonts w:hint="eastAsia" w:ascii="宋体" w:hAnsi="宋体" w:eastAsia="宋体" w:cs="Times New Roman"/>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rPr>
        <w:t xml:space="preserve">投标供应商针对本项目拟派的项目负责人有一年以上食品行业经验，并承诺项目负责人在整个配送服务周期内不得更换。满足要求的得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b w:val="0"/>
          <w:bCs w:val="0"/>
          <w:color w:val="auto"/>
          <w:sz w:val="24"/>
          <w:szCs w:val="24"/>
          <w:highlight w:val="none"/>
        </w:rPr>
        <w:t xml:space="preserve">。提供人员简历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rPr>
        <w:t xml:space="preserve">至少近1年（不含投标当月）社保缴费证明、人员健康证</w:t>
      </w:r>
      <w:r>
        <w:rPr>
          <w:rFonts w:hint="eastAsia" w:ascii="宋体" w:hAnsi="宋体" w:eastAsia="宋体" w:cs="Times New Roman"/>
          <w:b w:val="0"/>
          <w:bCs w:val="0"/>
          <w:color w:val="auto"/>
          <w:sz w:val="24"/>
          <w:szCs w:val="24"/>
          <w:highlight w:val="none"/>
        </w:rPr>
        <w:t xml:space="preserve">以及承诺</w:t>
      </w:r>
      <w:r>
        <w:rPr>
          <w:rFonts w:hint="eastAsia" w:ascii="宋体" w:hAnsi="宋体" w:eastAsia="宋体" w:cs="Times New Roman"/>
          <w:b w:val="0"/>
          <w:bCs w:val="0"/>
          <w:color w:val="auto"/>
          <w:sz w:val="24"/>
          <w:szCs w:val="24"/>
          <w:highlight w:val="none"/>
          <w:lang w:val="en-US" w:eastAsia="zh-CN"/>
        </w:rPr>
        <w:t xml:space="preserve">书（格式自拟）、</w:t>
      </w:r>
      <w:r>
        <w:rPr>
          <w:rFonts w:hint="eastAsia" w:ascii="宋体" w:hAnsi="宋体" w:eastAsia="宋体" w:cs="Times New Roman"/>
          <w:color w:val="auto"/>
          <w:sz w:val="24"/>
          <w:szCs w:val="24"/>
          <w:highlight w:val="none"/>
        </w:rPr>
        <w:t xml:space="preserve">与现单位的劳动合同复印件并加盖公章，劳动合同提供原件，</w:t>
      </w:r>
      <w:r>
        <w:rPr>
          <w:rFonts w:hint="eastAsia" w:ascii="宋体" w:hAnsi="宋体" w:eastAsia="宋体" w:cs="Times New Roman"/>
          <w:color w:val="auto"/>
          <w:sz w:val="24"/>
          <w:szCs w:val="24"/>
          <w:highlight w:val="none"/>
          <w:lang w:val="en-US" w:eastAsia="zh-CN"/>
        </w:rPr>
        <w:t xml:space="preserve">不提供</w:t>
      </w:r>
      <w:r>
        <w:rPr>
          <w:rFonts w:hint="eastAsia" w:ascii="宋体" w:hAnsi="宋体" w:eastAsia="宋体" w:cs="Times New Roman"/>
          <w:color w:val="auto"/>
          <w:sz w:val="24"/>
          <w:szCs w:val="24"/>
          <w:highlight w:val="none"/>
        </w:rPr>
        <w:t xml:space="preserve">不得分。</w:t>
      </w:r>
      <w:r/>
    </w:p>
    <w:p>
      <w:pPr>
        <w:pStyle w:val="770"/>
        <w:keepLines w:val="0"/>
        <w:keepNext w:val="0"/>
        <w:pageBreakBefore w:val="0"/>
        <w:spacing w:line="4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7、投标供应商有满足保障需求的各式加工机器及工具（包括但不限于食品留样柜、消毒柜、保温周转箱、锯骨机、绞肉机、液压车等），任意一项得0.</w:t>
      </w: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分，本项最高2分。</w:t>
      </w:r>
      <w:r>
        <w:rPr>
          <w:rFonts w:hint="eastAsia" w:ascii="宋体" w:hAnsi="宋体" w:cs="Times New Roman"/>
          <w:color w:val="auto"/>
          <w:sz w:val="24"/>
          <w:szCs w:val="24"/>
          <w:highlight w:val="none"/>
          <w:lang w:val="en-US" w:eastAsia="zh-CN" w:bidi="ar-SA"/>
        </w:rPr>
        <w:t xml:space="preserve">投标文件中提供购买发票或租赁协议。</w:t>
      </w:r>
      <w:r/>
    </w:p>
    <w:p>
      <w:pPr>
        <w:pStyle w:val="770"/>
        <w:keepLines w:val="0"/>
        <w:keepNext w:val="0"/>
        <w:pageBreakBefore w:val="0"/>
        <w:spacing w:line="460" w:lineRule="exact"/>
        <w:widowControl w:val="off"/>
        <w:rPr>
          <w:rFonts w:hint="default"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8、应急响应：投标供应商承诺中标后接到采购人的应急通知，在60分钟内将应急所需物资配送至采购人指定地点的得2分。提供承诺书，格式自拟。</w:t>
      </w:r>
      <w:r/>
    </w:p>
    <w:p>
      <w:pPr>
        <w:pStyle w:val="776"/>
        <w:numPr>
          <w:ilvl w:val="0"/>
          <w:numId w:val="0"/>
        </w:numPr>
        <w:contextualSpacing/>
        <w:ind w:left="0" w:firstLine="562"/>
        <w:pageBreakBefore w:val="0"/>
        <w:spacing w:line="460" w:lineRule="exac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（三）技术部分(46分)（暗标）</w:t>
      </w:r>
      <w:r/>
    </w:p>
    <w:p>
      <w:pPr>
        <w:pStyle w:val="1232"/>
        <w:ind w:left="0" w:firstLine="480"/>
        <w:keepLines w:val="0"/>
        <w:keepNext w:val="0"/>
        <w:pageBreakBefore w:val="0"/>
        <w:spacing w:line="460" w:lineRule="exact"/>
        <w:widowControl/>
        <w:rPr>
          <w:rFonts w:hint="eastAsia" w:ascii="宋体" w:hAnsi="宋体" w:eastAsia="宋体" w:cs="Times New Roman"/>
          <w:bCs/>
          <w:color w:val="auto"/>
          <w:sz w:val="24"/>
          <w:szCs w:val="24"/>
          <w:highlight w:val="none"/>
          <w:lang w:val="en-US" w:eastAsia="zh-CN"/>
        </w:rPr>
      </w:pPr>
      <w:r>
        <w:rPr>
          <w:rFonts w:hint="eastAsia"/>
          <w:b w:val="0"/>
          <w:bCs/>
          <w:color w:val="auto"/>
          <w:sz w:val="24"/>
          <w:szCs w:val="24"/>
          <w:highlight w:val="none"/>
          <w:lang w:val="en-US" w:eastAsia="zh-CN"/>
        </w:rPr>
        <w:t xml:space="preserve">1、针对本项目所制定的服务方案：</w:t>
      </w:r>
      <w:r>
        <w:rPr>
          <w:rFonts w:hint="eastAsia" w:ascii="宋体" w:hAnsi="宋体" w:eastAsia="宋体" w:cs="Times New Roman"/>
          <w:bCs/>
          <w:color w:val="auto"/>
          <w:sz w:val="24"/>
          <w:szCs w:val="24"/>
          <w:highlight w:val="none"/>
          <w:lang w:val="en-US" w:eastAsia="zh-CN"/>
        </w:rPr>
        <w:t xml:space="preserve">包括</w:t>
      </w:r>
      <w:r>
        <w:rPr>
          <w:rFonts w:hint="eastAsia" w:ascii="宋体" w:hAnsi="宋体" w:eastAsia="宋体" w:cs="Times New Roman"/>
          <w:bCs/>
          <w:color w:val="auto"/>
          <w:sz w:val="24"/>
          <w:szCs w:val="24"/>
          <w:highlight w:val="none"/>
        </w:rPr>
        <w:t xml:space="preserve">（但不限于）</w:t>
      </w:r>
      <w:r>
        <w:rPr>
          <w:rFonts w:hint="eastAsia" w:ascii="宋体" w:hAnsi="宋体" w:eastAsia="宋体" w:cs="Times New Roman"/>
          <w:bCs/>
          <w:color w:val="auto"/>
          <w:sz w:val="24"/>
          <w:szCs w:val="24"/>
          <w:highlight w:val="none"/>
          <w:lang w:val="en-US" w:eastAsia="zh-CN"/>
        </w:rPr>
        <w:t xml:space="preserve">:①食材货源供应及库存保障方案（</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分）②运输配送方案（</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分）③人员安排方案（</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分）④服务响应时间（</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pStyle w:val="1232"/>
        <w:ind w:left="0" w:firstLine="480"/>
        <w:keepLines w:val="0"/>
        <w:keepNext w:val="0"/>
        <w:pageBreakBefore w:val="0"/>
        <w:spacing w:line="460" w:lineRule="exact"/>
        <w:widowControl/>
        <w:rPr>
          <w:rFonts w:hint="eastAsia"/>
          <w:b w:val="0"/>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供应商须针对每条内容进行阐述，阐述内容须满足采购需求。内容详实、需求贴合度高且条理清晰的该条得</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分；内容较为简单、可行、细节有待完善的该条得2分；内容粗略、无针对性、基本满足采购需求的该条得1分。本项最高得</w:t>
      </w:r>
      <w:r>
        <w:rPr>
          <w:rFonts w:hint="eastAsia" w:ascii="宋体" w:hAnsi="宋体" w:cs="Times New Roman"/>
          <w:bCs/>
          <w:color w:val="auto"/>
          <w:sz w:val="24"/>
          <w:szCs w:val="24"/>
          <w:highlight w:val="none"/>
          <w:lang w:val="en-US" w:eastAsia="zh-CN"/>
        </w:rPr>
        <w:t xml:space="preserve">16</w:t>
      </w:r>
      <w:r>
        <w:rPr>
          <w:rFonts w:hint="eastAsia" w:ascii="宋体" w:hAnsi="宋体" w:eastAsia="宋体" w:cs="Times New Roman"/>
          <w:bCs/>
          <w:color w:val="auto"/>
          <w:sz w:val="24"/>
          <w:szCs w:val="24"/>
          <w:highlight w:val="none"/>
          <w:lang w:val="en-US" w:eastAsia="zh-CN"/>
        </w:rPr>
        <w:t xml:space="preserve">分，每缺少一条内容或内容存在不能满足采购需求或存在逻辑错误、前后矛盾或存在违反现行相关规范的，该条不得分。</w:t>
      </w:r>
      <w:r/>
    </w:p>
    <w:p>
      <w:pPr>
        <w:pStyle w:val="1232"/>
        <w:ind w:left="0" w:firstLine="480"/>
        <w:keepLines w:val="0"/>
        <w:keepNext w:val="0"/>
        <w:pageBreakBefore w:val="0"/>
        <w:spacing w:line="460" w:lineRule="exact"/>
        <w:widowControl/>
        <w:rPr>
          <w:rFonts w:hint="eastAsia" w:ascii="宋体" w:hAnsi="宋体" w:eastAsia="宋体" w:cs="Times New Roman"/>
          <w:bCs/>
          <w:color w:val="auto"/>
          <w:sz w:val="24"/>
          <w:szCs w:val="24"/>
          <w:highlight w:val="none"/>
          <w:lang w:val="en-US" w:eastAsia="zh-CN"/>
        </w:rPr>
      </w:pPr>
      <w:r>
        <w:rPr>
          <w:rFonts w:hint="eastAsia"/>
          <w:b w:val="0"/>
          <w:bCs/>
          <w:color w:val="auto"/>
          <w:sz w:val="24"/>
          <w:szCs w:val="24"/>
          <w:highlight w:val="none"/>
          <w:lang w:val="en-US" w:eastAsia="zh-CN"/>
        </w:rPr>
        <w:t xml:space="preserve">2、经营管理制度、日常管理制度及各岗位职责：</w:t>
      </w:r>
      <w:r>
        <w:rPr>
          <w:rFonts w:hint="eastAsia" w:ascii="宋体" w:hAnsi="宋体" w:eastAsia="宋体" w:cs="Times New Roman"/>
          <w:bCs/>
          <w:color w:val="auto"/>
          <w:sz w:val="24"/>
          <w:szCs w:val="24"/>
          <w:highlight w:val="none"/>
          <w:lang w:val="en-US" w:eastAsia="zh-CN"/>
        </w:rPr>
        <w:t xml:space="preserve">包括（但不限于）：①质量管理制度、卫生管理制度、管理流程图（3分）②人员考核方式‌、‌考核标准、岗位职责（3分）</w:t>
      </w:r>
      <w:r/>
    </w:p>
    <w:p>
      <w:pPr>
        <w:pStyle w:val="776"/>
        <w:numPr>
          <w:ilvl w:val="0"/>
          <w:numId w:val="0"/>
        </w:numPr>
        <w:contextualSpacing/>
        <w:ind w:left="0" w:firstLine="562"/>
        <w:pageBreakBefore w:val="0"/>
        <w:spacing w:line="460" w:lineRule="exact"/>
        <w:rPr>
          <w:rFonts w:hint="eastAsia"/>
          <w:b w:val="0"/>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详实、需求贴合度高且条理清晰的该条得3分；内容较为简单、可行、细节有待完善的该条得2分；内容粗略、无针对性、基本满足采购需求的该条得1分。本项最高得6分，每缺少一条内容或内容存在不能满足采购需求或存在逻辑错误、前后矛盾或存在违反现行相关规范的，该条不得分。</w:t>
      </w:r>
      <w:r/>
    </w:p>
    <w:p>
      <w:pPr>
        <w:pStyle w:val="1232"/>
        <w:ind w:left="0" w:firstLine="480"/>
        <w:keepLines w:val="0"/>
        <w:keepNext w:val="0"/>
        <w:pageBreakBefore w:val="0"/>
        <w:spacing w:line="460" w:lineRule="exact"/>
        <w:widowControl/>
        <w:rPr>
          <w:rFonts w:hint="eastAsia" w:ascii="宋体" w:hAnsi="宋体" w:eastAsia="宋体" w:cs="Times New Roman"/>
          <w:bCs/>
          <w:color w:val="auto"/>
          <w:sz w:val="24"/>
          <w:szCs w:val="24"/>
          <w:highlight w:val="none"/>
          <w:lang w:val="en-US" w:eastAsia="zh-CN"/>
        </w:rPr>
      </w:pPr>
      <w:r>
        <w:rPr>
          <w:rFonts w:hint="eastAsia"/>
          <w:b w:val="0"/>
          <w:bCs/>
          <w:color w:val="auto"/>
          <w:sz w:val="24"/>
          <w:szCs w:val="24"/>
          <w:highlight w:val="none"/>
          <w:lang w:val="en-US" w:eastAsia="zh-CN"/>
        </w:rPr>
        <w:t xml:space="preserve">3、食品保障机制：</w:t>
      </w:r>
      <w:r>
        <w:rPr>
          <w:rFonts w:hint="eastAsia" w:ascii="宋体" w:hAnsi="宋体" w:eastAsia="宋体" w:cs="Times New Roman"/>
          <w:bCs/>
          <w:color w:val="auto"/>
          <w:sz w:val="24"/>
          <w:szCs w:val="24"/>
          <w:highlight w:val="none"/>
          <w:lang w:val="en-US" w:eastAsia="zh-CN"/>
        </w:rPr>
        <w:t xml:space="preserve">包括（但不限于）：①食材的来源、加工、包装环节的质量保障措施方案（3分）②食材的保存、运输环节的质量保障措施方案（3分）③食材的来源、加工、包装环节、保存、运输环节的安全保障措施方案（3分）</w:t>
      </w:r>
      <w:r/>
    </w:p>
    <w:p>
      <w:pPr>
        <w:pStyle w:val="1232"/>
        <w:ind w:left="0" w:firstLine="480"/>
        <w:keepLines w:val="0"/>
        <w:keepNext w:val="0"/>
        <w:pageBreakBefore w:val="0"/>
        <w:spacing w:line="460" w:lineRule="exact"/>
        <w:widowControl/>
        <w:rPr>
          <w:rFonts w:hint="eastAsia"/>
          <w:b w:val="0"/>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pStyle w:val="1232"/>
        <w:numPr>
          <w:ilvl w:val="0"/>
          <w:numId w:val="0"/>
        </w:numPr>
        <w:ind w:firstLine="480"/>
        <w:keepLines w:val="0"/>
        <w:keepNext w:val="0"/>
        <w:pageBreakBefore w:val="0"/>
        <w:spacing w:line="460" w:lineRule="exact"/>
        <w:widowControl/>
        <w:rPr>
          <w:rFonts w:hint="eastAsia" w:ascii="宋体" w:hAnsi="宋体" w:eastAsia="宋体" w:cs="Times New Roman"/>
          <w:bCs/>
          <w:color w:val="auto"/>
          <w:sz w:val="24"/>
          <w:szCs w:val="24"/>
          <w:highlight w:val="none"/>
          <w:lang w:val="en-US" w:eastAsia="zh-CN"/>
        </w:rPr>
      </w:pPr>
      <w:r>
        <w:rPr>
          <w:rFonts w:hint="eastAsia"/>
          <w:b w:val="0"/>
          <w:bCs/>
          <w:color w:val="auto"/>
          <w:sz w:val="24"/>
          <w:szCs w:val="24"/>
          <w:highlight w:val="none"/>
          <w:lang w:val="en-US" w:eastAsia="zh-CN"/>
        </w:rPr>
        <w:t xml:space="preserve">4、服务过程中突发事件的应急措施：</w:t>
      </w:r>
      <w:r>
        <w:rPr>
          <w:rFonts w:hint="eastAsia" w:ascii="宋体" w:hAnsi="宋体" w:eastAsia="宋体" w:cs="Times New Roman"/>
          <w:bCs/>
          <w:color w:val="auto"/>
          <w:sz w:val="24"/>
          <w:szCs w:val="24"/>
          <w:highlight w:val="none"/>
          <w:lang w:val="en-US" w:eastAsia="zh-CN"/>
        </w:rPr>
        <w:t xml:space="preserve">包括:①灾害性天气(防汛、防冻、防雪)（</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分）②)重大事故的快速处理预案(包括但不限于食物中毒)（</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分）③应急措施响应时间、人员配备及流程（</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w:t>
      </w:r>
      <w:r/>
    </w:p>
    <w:p>
      <w:pPr>
        <w:pStyle w:val="1232"/>
        <w:ind w:left="0" w:firstLine="480"/>
        <w:keepLines w:val="0"/>
        <w:keepNext w:val="0"/>
        <w:pageBreakBefore w:val="0"/>
        <w:spacing w:line="460" w:lineRule="exact"/>
        <w:widowControl/>
        <w:rPr>
          <w:rFonts w:hint="eastAsia"/>
          <w:b w:val="0"/>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供应商须针对每条内容进行阐述，阐述内容须满足采购需求。内容详实、需求贴合度高且条理清晰的该条得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分；内容粗略、无针对性、基本满足采购需求的该条得2分。本项最高得</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分，每缺少一条内容或内容存在不能满足采购需求或存在逻辑错误、前后矛盾或存在违反现行相关规范的，该条不得分。</w:t>
      </w:r>
      <w:r>
        <w:rPr>
          <w:rFonts w:hint="eastAsia" w:ascii="宋体" w:hAnsi="宋体" w:eastAsia="宋体" w:cs="Times New Roman"/>
          <w:bCs/>
          <w:color w:val="auto"/>
          <w:sz w:val="24"/>
          <w:szCs w:val="24"/>
          <w:highlight w:val="none"/>
        </w:rPr>
        <w:t xml:space="preserve"> </w:t>
      </w:r>
      <w:r/>
    </w:p>
    <w:p>
      <w:pPr>
        <w:pStyle w:val="776"/>
        <w:numPr>
          <w:ilvl w:val="0"/>
          <w:numId w:val="0"/>
        </w:numPr>
        <w:contextualSpacing/>
        <w:ind w:left="0" w:firstLine="562"/>
        <w:pageBreakBefore w:val="0"/>
        <w:spacing w:line="460" w:lineRule="exact"/>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5、投标单位针对本项目的特色服务：特色服务贴合本项目实际情况，针对性强、可操作性强，切实有效的得6分；</w:t>
      </w:r>
      <w:r>
        <w:rPr>
          <w:rFonts w:hint="eastAsia" w:ascii="宋体" w:hAnsi="宋体" w:eastAsia="宋体" w:cs="Times New Roman"/>
          <w:bCs/>
          <w:color w:val="auto"/>
          <w:sz w:val="24"/>
          <w:szCs w:val="24"/>
          <w:highlight w:val="none"/>
          <w:lang w:val="en-US" w:eastAsia="zh-CN"/>
        </w:rPr>
        <w:t xml:space="preserve">内容粗略、无针对性、基本满足采购需求的该条得</w:t>
      </w:r>
      <w:r>
        <w:rPr>
          <w:rFonts w:hint="eastAsia"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分。本项最高得</w:t>
      </w:r>
      <w:r>
        <w:rPr>
          <w:rFonts w:hint="eastAsia"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分</w:t>
      </w:r>
      <w:r>
        <w:rPr>
          <w:rFonts w:hint="eastAsia" w:cs="Times New Roman"/>
          <w:bCs/>
          <w:color w:val="auto"/>
          <w:sz w:val="24"/>
          <w:szCs w:val="24"/>
          <w:highlight w:val="none"/>
          <w:lang w:val="en-US" w:eastAsia="zh-CN"/>
        </w:rPr>
        <w:t xml:space="preserve">。</w:t>
      </w:r>
      <w:r/>
    </w:p>
    <w:p>
      <w:pPr>
        <w:pStyle w:val="776"/>
        <w:numPr>
          <w:ilvl w:val="0"/>
          <w:numId w:val="0"/>
        </w:numPr>
        <w:contextualSpacing/>
        <w:ind w:left="0" w:firstLine="562"/>
        <w:spacing w:line="360" w:lineRule="auto"/>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r>
      <w:r/>
    </w:p>
    <w:p>
      <w:pPr>
        <w:pStyle w:val="777"/>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r>
      <w:r/>
    </w:p>
    <w:p>
      <w:pPr>
        <w:pStyle w:val="777"/>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r>
      <w:r/>
    </w:p>
    <w:p>
      <w:pPr>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r>
      <w:r/>
    </w:p>
    <w:p>
      <w:pPr>
        <w:pStyle w:val="776"/>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r>
      <w:r/>
    </w:p>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rPr>
          <w:rFonts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781"/>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781"/>
        <w:ind w:left="0"/>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lang w:eastAsia="zh-CN"/>
        </w:rPr>
        <w:t xml:space="preserve">JSZC-320200-JYJH-G2026-0010</w:t>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食堂肉类、禽制品类、水产类采购项目</w:t>
      </w:r>
      <w:r/>
    </w:p>
    <w:p>
      <w:pPr>
        <w:ind w:left="3356" w:hanging="1960"/>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供</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应</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商：</w:t>
      </w:r>
      <w:r/>
    </w:p>
    <w:p>
      <w:pPr>
        <w:pStyle w:val="78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78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78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六</w:t>
      </w:r>
      <w:r>
        <w:rPr>
          <w:rFonts w:hint="eastAsia" w:ascii="宋体" w:hAnsi="宋体" w:eastAsia="宋体" w:cs="宋体"/>
          <w:bCs/>
          <w:color w:val="auto"/>
          <w:sz w:val="36"/>
          <w:szCs w:val="36"/>
          <w:highlight w:val="none"/>
        </w:rPr>
        <w:t xml:space="preserve">年  月  日</w:t>
      </w:r>
      <w:r/>
    </w:p>
    <w:p>
      <w:pPr>
        <w:pStyle w:val="770"/>
        <w:ind w:firstLine="0"/>
        <w:rPr>
          <w:rFonts w:ascii="宋体" w:hAnsi="宋体" w:cs="宋体"/>
          <w:color w:val="auto"/>
          <w:highlight w:val="none"/>
        </w:rPr>
      </w:pPr>
      <w:r/>
      <w:bookmarkStart w:id="24" w:name="一．报价函（格式）"/>
      <w:r/>
      <w:bookmarkEnd w:id="24"/>
      <w:r/>
      <w:r/>
    </w:p>
    <w:p>
      <w:pPr>
        <w:pStyle w:val="770"/>
        <w:ind w:firstLine="0"/>
        <w:rPr>
          <w:rFonts w:ascii="宋体" w:hAnsi="宋体" w:cs="宋体"/>
          <w:color w:val="auto"/>
          <w:highlight w:val="none"/>
        </w:rPr>
      </w:pPr>
      <w:r>
        <w:rPr>
          <w:rFonts w:ascii="宋体" w:hAnsi="宋体" w:cs="宋体"/>
          <w:color w:val="auto"/>
          <w:highlight w:val="none"/>
        </w:rPr>
      </w:r>
      <w:r/>
    </w:p>
    <w:p>
      <w:pPr>
        <w:pStyle w:val="770"/>
        <w:ind w:firstLine="0"/>
        <w:rPr>
          <w:rFonts w:ascii="宋体" w:hAnsi="宋体" w:cs="宋体"/>
          <w:color w:val="auto"/>
          <w:highlight w:val="none"/>
        </w:rPr>
      </w:pPr>
      <w:r>
        <w:rPr>
          <w:rFonts w:ascii="宋体" w:hAnsi="宋体" w:cs="宋体"/>
          <w:color w:val="auto"/>
          <w:highlight w:val="none"/>
        </w:rPr>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JSZC-320200-JYJH-G2026-0010</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32"/>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808"/>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808"/>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（二）（供应商）关于资格的声明函（格式）：</w:t>
      </w:r>
      <w:r/>
    </w:p>
    <w:p>
      <w:pPr>
        <w:ind w:firstLine="720"/>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560"/>
        <w:jc w:val="center"/>
        <w:spacing w:line="360" w:lineRule="auto"/>
        <w:rPr>
          <w:rFonts w:ascii="宋体" w:hAnsi="宋体" w:eastAsia="宋体" w:cs="宋体"/>
          <w:bCs/>
          <w:color w:val="auto"/>
          <w:sz w:val="28"/>
          <w:szCs w:val="28"/>
          <w:highlight w:val="none"/>
        </w:rPr>
      </w:pPr>
      <w:r/>
      <w:bookmarkStart w:id="25" w:name="报价方关于资格的声明函（格式）"/>
      <w:r/>
      <w:bookmarkEnd w:id="25"/>
      <w:r>
        <w:rPr>
          <w:rFonts w:hint="eastAsia" w:ascii="宋体" w:hAnsi="宋体" w:eastAsia="宋体" w:cs="宋体"/>
          <w:bCs/>
          <w:color w:val="auto"/>
          <w:sz w:val="28"/>
          <w:szCs w:val="28"/>
          <w:highlight w:val="none"/>
        </w:rPr>
        <w:t xml:space="preserve">关于资格的声明函</w:t>
      </w:r>
      <w:r/>
    </w:p>
    <w:p>
      <w:pP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JSZC-320200-JYJH-G2026-0010</w:t>
      </w:r>
      <w:r/>
    </w:p>
    <w:p>
      <w:pPr>
        <w:ind w:firstLine="480"/>
        <w:jc w:val="center"/>
        <w:spacing w:line="360" w:lineRule="auto"/>
        <w:tabs>
          <w:tab w:val="left" w:pos="63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Cs/>
          <w:color w:val="auto"/>
          <w:sz w:val="24"/>
          <w:highlight w:val="none"/>
          <w:u w:val="single"/>
          <w:lang w:eastAsia="zh-CN"/>
        </w:rPr>
        <w:t xml:space="preserve">食堂肉类、禽制品类、水产类采购项目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24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24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（三）（供应商）法定代表人授权委托书（格式）：</w:t>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left="6300" w:hanging="630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JSZC-320200-JYJH-G2026-0010</w:t>
      </w:r>
      <w:r>
        <w:rPr>
          <w:rFonts w:hint="eastAsia" w:ascii="宋体" w:hAnsi="宋体" w:eastAsia="宋体" w:cs="宋体"/>
          <w:bCs/>
          <w:color w:val="auto"/>
          <w:sz w:val="24"/>
          <w:szCs w:val="24"/>
          <w:highlight w:val="none"/>
        </w:rPr>
        <w:t xml:space="preserve">                      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w:t>
      </w:r>
      <w:r>
        <w:rPr>
          <w:rFonts w:hint="eastAsia" w:ascii="宋体" w:hAnsi="宋体" w:eastAsia="宋体" w:cs="宋体"/>
          <w:bCs/>
          <w:color w:val="auto"/>
          <w:sz w:val="24"/>
          <w:highlight w:val="none"/>
          <w:u w:val="single"/>
          <w:lang w:eastAsia="zh-CN"/>
        </w:rPr>
        <w:t xml:space="preserve">食堂肉类、禽制品类、水产类采购项目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9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8"/>
        <w:ind w:firstLine="480"/>
        <w:rPr>
          <w:rFonts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99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808"/>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9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90"/>
        <w:ind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997"/>
        <w:ind w:left="126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JSZC-320200-JYJH-G2026-0010</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ascii="宋体" w:hAnsi="宋体" w:eastAsia="宋体" w:cs="宋体"/>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2"/>
        <w:rPr>
          <w:rFonts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（五）开标一览表附录（格式）：</w:t>
      </w:r>
      <w:r/>
    </w:p>
    <w:p>
      <w:pP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开标一览表</w:t>
      </w:r>
      <w:r/>
    </w:p>
    <w:p>
      <w:pPr>
        <w:pStyle w:val="781"/>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JSZC-320200-JYJH-G2026-0010</w:t>
      </w:r>
      <w:r/>
    </w:p>
    <w:p>
      <w:pPr>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769"/>
        <w:tblW w:w="96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6950"/>
      </w:tblGrid>
      <w:tr>
        <w:trPr>
          <w:cantSplit/>
          <w:trHeight w:val="993"/>
        </w:trPr>
        <w:tc>
          <w:tcPr>
            <w:tcW w:w="273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highlight w:val="none"/>
                <w:lang w:val="en-US" w:eastAsia="zh-CN"/>
              </w:rPr>
              <w:t xml:space="preserve">报价折扣率</w:t>
            </w:r>
            <w:r/>
          </w:p>
        </w:tc>
        <w:tc>
          <w:tcPr>
            <w:tcW w:w="6950" w:type="dxa"/>
            <w:vAlign w:val="center"/>
            <w:textDirection w:val="lrTb"/>
            <w:noWrap w:val="false"/>
          </w:tcPr>
          <w:p>
            <w:pPr>
              <w:ind w:firstLine="720"/>
              <w:jc w:val="both"/>
              <w:spacing w:line="360" w:lineRule="exact"/>
              <w:rPr>
                <w:rFonts w:hint="eastAsia" w:ascii="Noto Sans Mono CJK JP Regular" w:hAnsi="Noto Sans Mono CJK JP Regular" w:eastAsia="宋体" w:cs="Noto Sans Mono CJK JP Regular"/>
                <w:color w:val="auto"/>
                <w:sz w:val="22"/>
                <w:szCs w:val="22"/>
                <w:highlight w:val="none"/>
                <w:lang w:val="zh-CN" w:eastAsia="zh-CN" w:bidi="zh-CN"/>
              </w:rPr>
            </w:pP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tc>
      </w:tr>
      <w:tr>
        <w:trPr>
          <w:cantSplit/>
          <w:trHeight w:val="993"/>
        </w:trPr>
        <w:tc>
          <w:tcPr>
            <w:tcW w:w="2734" w:type="dxa"/>
            <w:vAlign w:val="center"/>
            <w:textDirection w:val="lrTb"/>
            <w:noWrap w:val="false"/>
          </w:tcPr>
          <w:p>
            <w:pPr>
              <w:jc w:val="cente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优惠率</w:t>
            </w:r>
            <w:r/>
          </w:p>
        </w:tc>
        <w:tc>
          <w:tcPr>
            <w:tcW w:w="6950" w:type="dxa"/>
            <w:vAlign w:val="center"/>
            <w:textDirection w:val="lrTb"/>
            <w:noWrap w:val="false"/>
          </w:tcPr>
          <w:p>
            <w:pPr>
              <w:ind w:firstLine="720"/>
              <w:jc w:val="both"/>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%（注：折扣率=1-优惠率）</w:t>
            </w:r>
            <w:r/>
          </w:p>
        </w:tc>
      </w:tr>
      <w:tr>
        <w:trPr>
          <w:cantSplit/>
          <w:trHeight w:val="993"/>
        </w:trPr>
        <w:tc>
          <w:tcPr>
            <w:tcW w:w="273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highlight w:val="none"/>
                <w:lang w:val="en-US" w:eastAsia="zh-CN"/>
              </w:rPr>
              <w:t xml:space="preserve">投标报价</w:t>
            </w:r>
            <w:r/>
          </w:p>
        </w:tc>
        <w:tc>
          <w:tcPr>
            <w:tcW w:w="6950"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bidi="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元（本项目最高限价*报价折扣率）</w:t>
            </w:r>
            <w:r/>
          </w:p>
        </w:tc>
      </w:tr>
      <w:tr>
        <w:trPr>
          <w:cantSplit/>
          <w:trHeight w:val="1031"/>
        </w:trPr>
        <w:tc>
          <w:tcPr>
            <w:tcW w:w="2734" w:type="dxa"/>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服务期</w:t>
            </w:r>
            <w:r/>
          </w:p>
        </w:tc>
        <w:tc>
          <w:tcPr>
            <w:tcW w:w="6950" w:type="dxa"/>
            <w:vAlign w:val="center"/>
            <w:textDirection w:val="lrTb"/>
            <w:noWrap w:val="false"/>
          </w:tcPr>
          <w:p>
            <w:pPr>
              <w:spacing w:line="3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trHeight w:val="1031"/>
        </w:trPr>
        <w:tc>
          <w:tcPr>
            <w:tcW w:w="2734"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质量要求</w:t>
            </w:r>
            <w:r/>
          </w:p>
        </w:tc>
        <w:tc>
          <w:tcPr>
            <w:tcW w:w="6950" w:type="dxa"/>
            <w:vAlign w:val="center"/>
            <w:textDirection w:val="lrTb"/>
            <w:noWrap w:val="false"/>
          </w:tcPr>
          <w:p>
            <w:pPr>
              <w:spacing w:line="3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trHeight w:val="1031"/>
        </w:trPr>
        <w:tc>
          <w:tcPr>
            <w:tcW w:w="2734"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项目负责人</w:t>
            </w:r>
            <w:r/>
          </w:p>
        </w:tc>
        <w:tc>
          <w:tcPr>
            <w:tcW w:w="6950" w:type="dxa"/>
            <w:vAlign w:val="center"/>
            <w:textDirection w:val="lrTb"/>
            <w:noWrap w:val="false"/>
          </w:tcPr>
          <w:p>
            <w:pPr>
              <w:spacing w:line="36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4"/>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填写说明：开标一览表中的内容应与响应函内容一致，否则评标时一律按开标一览表</w:t>
      </w:r>
      <w:r>
        <w:rPr>
          <w:rFonts w:hint="eastAsia" w:ascii="宋体" w:hAnsi="宋体" w:eastAsia="宋体" w:cs="宋体"/>
          <w:bCs/>
          <w:color w:val="auto"/>
          <w:sz w:val="24"/>
          <w:szCs w:val="24"/>
          <w:highlight w:val="none"/>
          <w:lang w:eastAsia="zh-CN"/>
        </w:rPr>
        <w:t xml:space="preserve">中的</w:t>
      </w:r>
      <w:r>
        <w:rPr>
          <w:rFonts w:hint="eastAsia" w:ascii="宋体" w:hAnsi="宋体" w:eastAsia="宋体" w:cs="宋体"/>
          <w:bCs/>
          <w:color w:val="auto"/>
          <w:sz w:val="24"/>
          <w:szCs w:val="24"/>
          <w:highlight w:val="none"/>
        </w:rPr>
        <w:t xml:space="preserve">内容为准，开标一览表中必须盖章或签字。</w:t>
      </w:r>
      <w:r/>
    </w:p>
    <w:p>
      <w:pPr>
        <w:numPr>
          <w:ilvl w:val="0"/>
          <w:numId w:val="0"/>
        </w:numPr>
        <w:spacing w:line="4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781"/>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76"/>
        <w:rPr>
          <w:bCs/>
          <w:color w:val="auto"/>
          <w:highlight w:val="none"/>
          <w:lang w:eastAsia="zh-CN"/>
        </w:rPr>
      </w:pPr>
      <w:r>
        <w:rPr>
          <w:bCs/>
          <w:color w:val="auto"/>
          <w:highlight w:val="none"/>
          <w:lang w:eastAsia="zh-CN"/>
        </w:rPr>
      </w:r>
      <w:r/>
    </w:p>
    <w:p>
      <w:pPr>
        <w:rPr>
          <w:rFonts w:ascii="黑体" w:eastAsia="黑体"/>
          <w:bCs/>
          <w:color w:val="auto"/>
          <w:sz w:val="28"/>
          <w:szCs w:val="28"/>
          <w:highlight w:val="none"/>
        </w:rPr>
      </w:pPr>
      <w:r>
        <w:rPr>
          <w:rFonts w:ascii="黑体" w:eastAsia="黑体"/>
          <w:bCs/>
          <w:color w:val="auto"/>
          <w:sz w:val="28"/>
          <w:szCs w:val="28"/>
          <w:highlight w:val="none"/>
        </w:rPr>
        <w:br w:type="page" w:clear="all"/>
      </w:r>
      <w:r/>
    </w:p>
    <w:p>
      <w:pPr>
        <w:pStyle w:val="776"/>
        <w:rPr>
          <w:bCs/>
          <w:color w:val="auto"/>
          <w:highlight w:val="none"/>
          <w:lang w:eastAsia="zh-CN"/>
        </w:rPr>
      </w:pPr>
      <w:r>
        <w:rPr>
          <w:bCs/>
          <w:color w:val="auto"/>
          <w:highlight w:val="none"/>
          <w:lang w:eastAsia="zh-CN"/>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）人员配置表及拟派项目负责人简历表（格式）</w:t>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（1）项目人员配置表</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投标供应商名称（盖章）                            采购</w:t>
      </w:r>
      <w:r>
        <w:rPr>
          <w:rFonts w:hint="eastAsia" w:ascii="宋体" w:hAnsi="宋体" w:cs="宋体"/>
          <w:bCs/>
          <w:color w:val="auto"/>
          <w:sz w:val="24"/>
          <w:szCs w:val="24"/>
          <w:highlight w:val="none"/>
          <w:lang w:val="en-US" w:eastAsia="zh-CN"/>
        </w:rPr>
        <w:t xml:space="preserve">项目</w:t>
      </w:r>
      <w:r>
        <w:rPr>
          <w:rFonts w:hint="eastAsia" w:ascii="宋体" w:hAnsi="宋体" w:cs="宋体"/>
          <w:bCs/>
          <w:color w:val="auto"/>
          <w:sz w:val="24"/>
          <w:szCs w:val="24"/>
          <w:highlight w:val="none"/>
        </w:rPr>
        <w:t xml:space="preserve">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序号</w:t>
            </w:r>
            <w:r/>
          </w:p>
        </w:tc>
        <w:tc>
          <w:tcPr>
            <w:tcW w:w="1446"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岗位名称</w:t>
            </w:r>
            <w:r/>
          </w:p>
        </w:tc>
        <w:tc>
          <w:tcPr>
            <w:tcW w:w="1152"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姓名</w:t>
            </w:r>
            <w:r/>
          </w:p>
        </w:tc>
        <w:tc>
          <w:tcPr>
            <w:tcW w:w="945"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性别</w:t>
            </w:r>
            <w:r/>
          </w:p>
        </w:tc>
        <w:tc>
          <w:tcPr>
            <w:tcW w:w="840"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年龄</w:t>
            </w:r>
            <w:r/>
          </w:p>
        </w:tc>
        <w:tc>
          <w:tcPr>
            <w:tcW w:w="822"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学历</w:t>
            </w:r>
            <w:r/>
          </w:p>
        </w:tc>
        <w:tc>
          <w:tcPr>
            <w:tcW w:w="1581"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持证证书名称</w:t>
            </w:r>
            <w:r/>
          </w:p>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、证号</w:t>
            </w:r>
            <w:r/>
          </w:p>
        </w:tc>
        <w:tc>
          <w:tcPr>
            <w:tcW w:w="1470"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从事技术</w:t>
            </w:r>
            <w:r/>
          </w:p>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领域年限</w:t>
            </w:r>
            <w:r/>
          </w:p>
        </w:tc>
        <w:tc>
          <w:tcPr>
            <w:tcW w:w="1013"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 xml:space="preserve">备注</w:t>
            </w:r>
            <w:r/>
          </w:p>
        </w:tc>
      </w:tr>
      <w:tr>
        <w:trPr>
          <w:jc w:val="center"/>
          <w:trHeight w:val="521"/>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W w:w="14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57"/>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W w:w="14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63"/>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W w:w="14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41"/>
        </w:trPr>
        <w:tc>
          <w:tcPr>
            <w:tcW w:w="741"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w:t>
            </w:r>
            <w:r/>
          </w:p>
        </w:tc>
        <w:tc>
          <w:tcPr>
            <w:tcW w:w="1446" w:type="dxa"/>
            <w:vAlign w:val="top"/>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503"/>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46"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95"/>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46" w:type="dxa"/>
            <w:vAlign w:val="center"/>
            <w:textDirection w:val="lrTb"/>
            <w:noWrap w:val="false"/>
          </w:tcPr>
          <w:p>
            <w:pPr>
              <w:ind w:firstLine="525"/>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95"/>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65"/>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46" w:type="dxa"/>
            <w:vAlign w:val="center"/>
            <w:textDirection w:val="lrTb"/>
            <w:noWrap w:val="false"/>
          </w:tcPr>
          <w:p>
            <w:pPr>
              <w:ind w:firstLine="315"/>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50"/>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46" w:type="dxa"/>
            <w:vAlign w:val="center"/>
            <w:textDirection w:val="lrTb"/>
            <w:noWrap w:val="false"/>
          </w:tcPr>
          <w:p>
            <w:pPr>
              <w:ind w:firstLine="525"/>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jc w:val="center"/>
          <w:trHeight w:val="447"/>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46"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cantSplit/>
          <w:jc w:val="center"/>
          <w:trHeight w:val="630"/>
        </w:trPr>
        <w:tc>
          <w:tcPr>
            <w:tcW w:w="74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w:t>
            </w:r>
            <w:r/>
          </w:p>
        </w:tc>
        <w:tc>
          <w:tcPr>
            <w:tcW w:w="1446" w:type="dxa"/>
            <w:vAlign w:val="center"/>
            <w:textDirection w:val="lrTb"/>
            <w:noWrap w:val="false"/>
          </w:tcPr>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15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945"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4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822"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581"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70"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013" w:type="dxa"/>
            <w:vAlign w:val="center"/>
            <w:textDirection w:val="lrTb"/>
            <w:noWrap w:val="false"/>
          </w:tcPr>
          <w:p>
            <w:pPr>
              <w:jc w:val="cente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法定代表人或其授权代表（签字或盖章）：</w:t>
      </w:r>
      <w:r/>
    </w:p>
    <w:p>
      <w:pPr>
        <w:spacing w:line="360" w:lineRule="auto"/>
        <w:rPr>
          <w:rFonts w:hint="eastAsia" w:ascii="宋体" w:hAnsi="宋体" w:cs="宋体"/>
          <w:bCs/>
          <w:color w:val="auto"/>
          <w:sz w:val="32"/>
          <w:szCs w:val="24"/>
          <w:highlight w:val="none"/>
        </w:rPr>
      </w:pPr>
      <w:r>
        <w:rPr>
          <w:rFonts w:hint="eastAsia" w:ascii="宋体" w:hAnsi="宋体" w:cs="宋体"/>
          <w:bCs/>
          <w:color w:val="auto"/>
          <w:sz w:val="32"/>
          <w:szCs w:val="24"/>
          <w:highlight w:val="none"/>
        </w:rPr>
      </w:r>
      <w:r/>
    </w:p>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bCs/>
          <w:color w:val="auto"/>
          <w:sz w:val="21"/>
          <w:szCs w:val="21"/>
          <w:highlight w:val="none"/>
          <w:lang w:val="en-US" w:eastAsia="zh-CN" w:bidi="ar-SA"/>
        </w:rPr>
        <w:t xml:space="preserve">上表可自行延长。</w:t>
      </w:r>
      <w:r/>
    </w:p>
    <w:p>
      <w:pPr>
        <w:ind w:firstLine="420"/>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 </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br w:type="page" w:clear="all"/>
      </w:r>
      <w:r/>
    </w:p>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（2）拟派项目负责人简历表</w:t>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投标供应商名称（盖章）                    　  采购</w:t>
      </w:r>
      <w:r>
        <w:rPr>
          <w:rFonts w:hint="eastAsia" w:ascii="宋体" w:hAnsi="宋体" w:cs="宋体"/>
          <w:bCs/>
          <w:color w:val="auto"/>
          <w:sz w:val="24"/>
          <w:szCs w:val="24"/>
          <w:highlight w:val="none"/>
          <w:lang w:val="en-US" w:eastAsia="zh-CN" w:bidi="ar-SA"/>
        </w:rPr>
        <w:t xml:space="preserve">项目</w:t>
      </w:r>
      <w:r>
        <w:rPr>
          <w:rFonts w:hint="eastAsia" w:ascii="宋体" w:hAnsi="宋体" w:eastAsia="宋体" w:cs="宋体"/>
          <w:bCs/>
          <w:color w:val="auto"/>
          <w:sz w:val="24"/>
          <w:szCs w:val="24"/>
          <w:highlight w:val="none"/>
          <w:lang w:val="en-US" w:eastAsia="zh-CN" w:bidi="ar-SA"/>
        </w:rPr>
        <w:t xml:space="preserve">编号： </w:t>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898"/>
        <w:gridCol w:w="1412"/>
        <w:gridCol w:w="1763"/>
        <w:gridCol w:w="1725"/>
        <w:gridCol w:w="1825"/>
      </w:tblGrid>
      <w:tr>
        <w:trPr>
          <w:trHeight w:val="567"/>
        </w:trPr>
        <w:tc>
          <w:tcPr>
            <w:tcW w:w="142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姓    名</w:t>
            </w:r>
            <w:r/>
          </w:p>
        </w:tc>
        <w:tc>
          <w:tcPr>
            <w:tcW w:w="1898"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12"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性    别</w:t>
            </w:r>
            <w:r/>
          </w:p>
        </w:tc>
        <w:tc>
          <w:tcPr>
            <w:tcW w:w="1763"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725"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出生年月</w:t>
            </w:r>
            <w:r/>
          </w:p>
        </w:tc>
        <w:tc>
          <w:tcPr>
            <w:tcW w:w="1825"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67"/>
        </w:trPr>
        <w:tc>
          <w:tcPr>
            <w:tcW w:w="142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文化程度</w:t>
            </w:r>
            <w:r/>
          </w:p>
        </w:tc>
        <w:tc>
          <w:tcPr>
            <w:tcW w:w="1898"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412"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职    称</w:t>
            </w:r>
            <w:r/>
          </w:p>
        </w:tc>
        <w:tc>
          <w:tcPr>
            <w:tcW w:w="1763"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725"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职    务</w:t>
            </w:r>
            <w:r/>
          </w:p>
        </w:tc>
        <w:tc>
          <w:tcPr>
            <w:tcW w:w="1825"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567"/>
        </w:trPr>
        <w:tc>
          <w:tcPr>
            <w:tcW w:w="142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部    门</w:t>
            </w:r>
            <w:r/>
          </w:p>
        </w:tc>
        <w:tc>
          <w:tcPr>
            <w:gridSpan w:val="2"/>
            <w:tcW w:w="331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c>
          <w:tcPr>
            <w:tcW w:w="1763"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岗        位</w:t>
            </w:r>
            <w:r/>
          </w:p>
        </w:tc>
        <w:tc>
          <w:tcPr>
            <w:gridSpan w:val="2"/>
            <w:tcW w:w="3550" w:type="dxa"/>
            <w:vAlign w:val="center"/>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tc>
          <w:tcPr>
            <w:gridSpan w:val="6"/>
            <w:tcW w:w="10043" w:type="dxa"/>
            <w:vAlign w:val="top"/>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何年毕业于何院校、何专业、受过何种培训：</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r>
        <w:trPr>
          <w:trHeight w:val="3402"/>
        </w:trPr>
        <w:tc>
          <w:tcPr>
            <w:gridSpan w:val="6"/>
            <w:tcW w:w="10043" w:type="dxa"/>
            <w:vAlign w:val="top"/>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工作经历及从事类似工作的经历：</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签字：</w:t>
            </w:r>
            <w:r/>
          </w:p>
        </w:tc>
      </w:tr>
      <w:tr>
        <w:trPr>
          <w:trHeight w:val="2309"/>
        </w:trPr>
        <w:tc>
          <w:tcPr>
            <w:gridSpan w:val="6"/>
            <w:tcW w:w="10043" w:type="dxa"/>
            <w:vAlign w:val="top"/>
            <w:textDirection w:val="lrTb"/>
            <w:noWrap w:val="false"/>
          </w:tcPr>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相关说明（若授权领域有变更应予以说明）：</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tc>
      </w:tr>
    </w:tbl>
    <w:p>
      <w:pPr>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 xml:space="preserve">法定代表人或其授权代表（签字或盖章）：</w:t>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color w:val="auto"/>
          <w:highlight w:val="none"/>
        </w:rPr>
      </w:pPr>
      <w:r>
        <w:rPr>
          <w:rFonts w:hint="eastAsia"/>
          <w:color w:val="auto"/>
          <w:highlight w:val="none"/>
        </w:rPr>
        <w:br w:type="page" w:clear="all"/>
      </w:r>
      <w:r/>
    </w:p>
    <w:p>
      <w:pPr>
        <w:rPr>
          <w:rFonts w:ascii="黑体" w:eastAsia="黑体"/>
          <w:bCs/>
          <w:color w:val="auto"/>
          <w:sz w:val="28"/>
          <w:szCs w:val="28"/>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）投标偏离表（格式）：</w:t>
      </w:r>
      <w:r/>
    </w:p>
    <w:p>
      <w:pPr>
        <w:jc w:val="center"/>
        <w:rPr>
          <w:rFonts w:hint="eastAsia"/>
          <w:b/>
          <w:bCs/>
          <w:color w:val="auto"/>
          <w:sz w:val="24"/>
          <w:szCs w:val="22"/>
          <w:highlight w:val="none"/>
        </w:rPr>
      </w:pPr>
      <w:r>
        <w:rPr>
          <w:rFonts w:hint="eastAsia"/>
          <w:b/>
          <w:bCs/>
          <w:color w:val="auto"/>
          <w:sz w:val="24"/>
          <w:szCs w:val="22"/>
          <w:highlight w:val="none"/>
        </w:rPr>
      </w:r>
      <w:r/>
    </w:p>
    <w:p>
      <w:pPr>
        <w:jc w:val="center"/>
        <w:rPr>
          <w:b/>
          <w:bCs/>
          <w:color w:val="auto"/>
          <w:sz w:val="24"/>
          <w:szCs w:val="22"/>
          <w:highlight w:val="none"/>
        </w:rPr>
      </w:pPr>
      <w:r>
        <w:rPr>
          <w:rFonts w:hint="eastAsia"/>
          <w:b/>
          <w:bCs/>
          <w:color w:val="auto"/>
          <w:sz w:val="24"/>
          <w:szCs w:val="22"/>
          <w:highlight w:val="none"/>
        </w:rPr>
        <w:t xml:space="preserve">投标偏离表</w:t>
      </w:r>
      <w:r/>
    </w:p>
    <w:p>
      <w:pPr>
        <w:rPr>
          <w:color w:val="auto"/>
          <w:highlight w:val="none"/>
        </w:rPr>
      </w:pPr>
      <w:r>
        <w:rPr>
          <w:color w:val="auto"/>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p>
    <w:tbl>
      <w:tblPr>
        <w:tblStyle w:val="769"/>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color w:val="auto"/>
          <w:highlight w:val="none"/>
        </w:rPr>
      </w:pPr>
      <w:r>
        <w:rPr>
          <w:rFonts w:hint="eastAsia"/>
          <w:color w:val="auto"/>
          <w:highlight w:val="none"/>
        </w:rPr>
        <w:t xml:space="preserve">注：（</w:t>
      </w:r>
      <w:r>
        <w:rPr>
          <w:color w:val="auto"/>
          <w:highlight w:val="none"/>
        </w:rPr>
        <w:t xml:space="preserve">1</w:t>
      </w:r>
      <w:r>
        <w:rPr>
          <w:rFonts w:hint="eastAsia"/>
          <w:color w:val="auto"/>
          <w:highlight w:val="none"/>
        </w:rPr>
        <w:t xml:space="preserve">）本表不得删除；</w:t>
      </w:r>
      <w:r/>
    </w:p>
    <w:p>
      <w:pPr>
        <w:rPr>
          <w:color w:val="auto"/>
          <w:highlight w:val="none"/>
        </w:rPr>
      </w:pPr>
      <w:r>
        <w:rPr>
          <w:color w:val="auto"/>
          <w:highlight w:val="none"/>
        </w:rPr>
        <w:t xml:space="preserve">   </w:t>
      </w:r>
      <w:r>
        <w:rPr>
          <w:rFonts w:hint="eastAsia"/>
          <w:color w:val="auto"/>
          <w:highlight w:val="none"/>
        </w:rPr>
        <w:t xml:space="preserve">（</w:t>
      </w:r>
      <w:r>
        <w:rPr>
          <w:color w:val="auto"/>
          <w:highlight w:val="none"/>
        </w:rPr>
        <w:t xml:space="preserve">2</w:t>
      </w:r>
      <w:r>
        <w:rPr>
          <w:rFonts w:hint="eastAsia"/>
          <w:color w:val="auto"/>
          <w:highlight w:val="none"/>
        </w:rPr>
        <w:t xml:space="preserve">）如无任何服务偏离，请于本表 “偏离说明”中注明“无偏离”；</w:t>
      </w:r>
      <w:r/>
    </w:p>
    <w:p>
      <w:pPr>
        <w:rPr>
          <w:color w:val="auto"/>
          <w:highlight w:val="none"/>
        </w:rPr>
      </w:pPr>
      <w:r>
        <w:rPr>
          <w:rFonts w:hint="eastAsia"/>
          <w:color w:val="auto"/>
          <w:highlight w:val="none"/>
        </w:rPr>
        <w:t xml:space="preserve">   （3）如有服务偏离项，请于本表中列明偏离内容，如需要可自行延长，其余无偏离内容不须赘述。</w:t>
      </w:r>
      <w:r/>
    </w:p>
    <w:p>
      <w:pPr>
        <w:rPr>
          <w:color w:val="auto"/>
          <w:highlight w:val="none"/>
        </w:rPr>
      </w:pPr>
      <w:r>
        <w:rPr>
          <w:color w:val="auto"/>
          <w:highlight w:val="none"/>
        </w:rPr>
      </w:r>
      <w:r/>
    </w:p>
    <w:p>
      <w:pPr>
        <w:pStyle w:val="776"/>
        <w:rPr>
          <w:bCs/>
          <w:color w:val="auto"/>
          <w:highlight w:val="none"/>
          <w:lang w:eastAsia="zh-CN"/>
        </w:rPr>
      </w:pPr>
      <w:r>
        <w:rPr>
          <w:bCs/>
          <w:color w:val="auto"/>
          <w:highlight w:val="none"/>
          <w:lang w:eastAsia="zh-CN"/>
        </w:rPr>
      </w:r>
      <w:r/>
    </w:p>
    <w:p>
      <w:pPr>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32"/>
          <w:highlight w:val="none"/>
        </w:rPr>
        <w:t xml:space="preserve">服务保障承诺书（格式）：</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highlight w:val="none"/>
          <w:u w:val="single"/>
          <w:lang w:eastAsia="zh-CN"/>
        </w:rPr>
        <w:t xml:space="preserve">食堂肉类、禽制品类、水产类采购项目</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我公司自愿参加贵单位（公司）</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w:t>
      </w:r>
      <w:r>
        <w:rPr>
          <w:rFonts w:hint="eastAsia" w:ascii="宋体" w:hAnsi="宋体" w:eastAsia="宋体" w:cs="宋体"/>
          <w:bCs/>
          <w:color w:val="auto"/>
          <w:sz w:val="24"/>
          <w:highlight w:val="none"/>
          <w:lang w:val="en-US" w:eastAsia="zh-CN"/>
        </w:rPr>
        <w:t xml:space="preserve">承诺</w:t>
      </w:r>
      <w:r>
        <w:rPr>
          <w:rFonts w:hint="eastAsia" w:ascii="宋体" w:hAnsi="宋体" w:eastAsia="宋体" w:cs="宋体"/>
          <w:bCs/>
          <w:color w:val="auto"/>
          <w:sz w:val="24"/>
          <w:highlight w:val="none"/>
        </w:rPr>
        <w:t xml:space="preserve">、伪造等弄虚作假行为。若发现该行为，贵</w:t>
      </w:r>
      <w:r>
        <w:rPr>
          <w:rFonts w:hint="eastAsia" w:ascii="宋体" w:hAnsi="宋体" w:eastAsia="宋体" w:cs="宋体"/>
          <w:bCs/>
          <w:color w:val="auto"/>
          <w:sz w:val="24"/>
          <w:highlight w:val="none"/>
          <w:lang w:eastAsia="zh-CN"/>
        </w:rPr>
        <w:t xml:space="preserve">单位（公司）</w:t>
      </w:r>
      <w:r>
        <w:rPr>
          <w:rFonts w:hint="eastAsia" w:ascii="宋体" w:hAnsi="宋体" w:eastAsia="宋体" w:cs="宋体"/>
          <w:bCs/>
          <w:color w:val="auto"/>
          <w:sz w:val="24"/>
          <w:highlight w:val="none"/>
        </w:rPr>
        <w:t xml:space="preserve">可以拒绝我公司报价，如已中标，我公司主动放弃中标资格，并接受政府采购主管部门对我公司弄虚作假、违反公平和诚实信用原则做出的任何处理。</w:t>
      </w:r>
      <w:r/>
    </w:p>
    <w:p>
      <w:pPr>
        <w:pStyle w:val="780"/>
        <w:ind w:left="0" w:right="34" w:firstLine="403"/>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1"/>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numPr>
          <w:ilvl w:val="0"/>
          <w:numId w:val="5"/>
        </w:numPr>
        <w:jc w:val="left"/>
        <w:pageBreakBefore/>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投标供应商情况表（格式）</w:t>
      </w:r>
      <w:r/>
    </w:p>
    <w:p>
      <w:pPr>
        <w:pStyle w:val="820"/>
        <w:numPr>
          <w:ilvl w:val="1"/>
          <w:numId w:val="0"/>
        </w:numPr>
        <w:rPr>
          <w:color w:val="auto"/>
          <w:highlight w:val="none"/>
        </w:rPr>
      </w:pPr>
      <w:r>
        <w:rPr>
          <w:color w:val="auto"/>
          <w:highlight w:val="none"/>
        </w:rPr>
      </w:r>
      <w:r/>
    </w:p>
    <w:p>
      <w:pPr>
        <w:pStyle w:val="964"/>
        <w:ind w:firstLine="0"/>
        <w:jc w:val="center"/>
        <w:rPr>
          <w:rFonts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ascii="宋体" w:hAnsi="宋体" w:eastAsia="宋体" w:cs="宋体"/>
          <w:color w:val="auto"/>
          <w:highlight w:val="none"/>
        </w:rPr>
      </w:pPr>
      <w:r>
        <w:rPr>
          <w:rFonts w:ascii="宋体" w:hAnsi="宋体" w:eastAsia="宋体" w:cs="宋体"/>
          <w:color w:val="auto"/>
          <w:highlight w:val="none"/>
        </w:rPr>
      </w:r>
      <w:r/>
    </w:p>
    <w:tbl>
      <w:tblPr>
        <w:tblStyle w:val="76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hAnsi="宋体" w:eastAsia="宋体" w:cs="宋体"/>
          <w:color w:val="auto"/>
          <w:highlight w:val="none"/>
        </w:rPr>
      </w:pPr>
      <w:r>
        <w:rPr>
          <w:rFonts w:ascii="宋体" w:hAnsi="宋体" w:eastAsia="宋体" w:cs="宋体"/>
          <w:color w:val="auto"/>
          <w:highlight w:val="none"/>
        </w:rPr>
      </w:r>
      <w:r/>
    </w:p>
    <w:p>
      <w:pPr>
        <w:pStyle w:val="962"/>
        <w:spacing w:before="0" w:after="160"/>
        <w:rPr>
          <w:rFonts w:ascii="宋体" w:hAnsi="宋体" w:eastAsia="宋体" w:cs="宋体"/>
          <w:b w:val="0"/>
          <w:color w:val="auto"/>
          <w:sz w:val="24"/>
          <w:highlight w:val="none"/>
        </w:rPr>
      </w:pPr>
      <w:r/>
      <w:bookmarkStart w:id="26" w:name="_Toc112006946"/>
      <w:r>
        <w:rPr>
          <w:rFonts w:hint="eastAsia" w:ascii="宋体" w:hAnsi="宋体" w:eastAsia="宋体" w:cs="宋体"/>
          <w:b w:val="0"/>
          <w:color w:val="auto"/>
          <w:sz w:val="24"/>
          <w:highlight w:val="none"/>
        </w:rPr>
        <w:t xml:space="preserve">（十）（供应商）中小企业声明函（格式）</w:t>
      </w:r>
      <w:bookmarkEnd w:id="26"/>
      <w:r/>
      <w:r/>
    </w:p>
    <w:p>
      <w:pPr>
        <w:jc w:val="center"/>
        <w:spacing w:line="360" w:lineRule="auto"/>
        <w:rPr>
          <w:rFonts w:ascii="宋体" w:hAnsi="宋体" w:eastAsia="宋体" w:cs="宋体"/>
          <w:bCs/>
          <w:color w:val="auto"/>
          <w:sz w:val="32"/>
          <w:szCs w:val="32"/>
          <w:highlight w:val="none"/>
        </w:rPr>
      </w:pPr>
      <w:r/>
      <w:bookmarkStart w:id="27" w:name="_Toc112006947"/>
      <w:r>
        <w:rPr>
          <w:rFonts w:hint="eastAsia" w:ascii="宋体" w:hAnsi="宋体" w:eastAsia="宋体" w:cs="宋体"/>
          <w:color w:val="auto"/>
          <w:sz w:val="32"/>
          <w:szCs w:val="32"/>
          <w:highlight w:val="none"/>
        </w:rPr>
        <w:t xml:space="preserve">中小企业声明函（货物）</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号）的规定，本公司参加</w:t>
      </w:r>
      <w:r>
        <w:rPr>
          <w:rFonts w:hint="eastAsia" w:ascii="宋体" w:hAnsi="宋体" w:eastAsia="宋体" w:cs="宋体"/>
          <w:i/>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i/>
          <w:color w:val="auto"/>
          <w:sz w:val="24"/>
          <w:highlight w:val="none"/>
          <w:u w:val="single"/>
        </w:rPr>
        <w:t xml:space="preserve">（项目名称）</w:t>
      </w:r>
      <w:r>
        <w:rPr>
          <w:rFonts w:hint="eastAsia" w:ascii="宋体" w:hAnsi="宋体" w:eastAsia="宋体" w:cs="宋体"/>
          <w:color w:val="auto"/>
          <w:sz w:val="24"/>
          <w:highlight w:val="none"/>
        </w:rPr>
        <w:t xml:space="preserve">采购活动，提供的货物全部由符合政策要求的中小企业制造。企业的具体情况如下：</w:t>
      </w:r>
      <w:r/>
    </w:p>
    <w:p>
      <w:pPr>
        <w:numPr>
          <w:ilvl w:val="0"/>
          <w:numId w:val="6"/>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，属于（采购文件中明确的所属行业）行业；制造商为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（企业名称），从业人员人，营业收入为万元，资产总额为万元 ，属于（中型企业、小型企业、微型企业）；</w:t>
      </w:r>
      <w:r/>
    </w:p>
    <w:p>
      <w:pPr>
        <w:numPr>
          <w:ilvl w:val="0"/>
          <w:numId w:val="6"/>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），属于（采购文件中明确的所属行业）行业；制造商为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（企业名称），从业人员人，营业收入为万元，资产总额为万元 ，属于（中型企业、小型企业、微型企业）；</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98"/>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798"/>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798"/>
        <w:ind w:firstLine="388"/>
        <w:jc w:val="center"/>
        <w:spacing w:before="120" w:beforeAutospacing="0" w:after="120" w:afterAutospacing="0" w:line="360" w:lineRule="auto"/>
        <w:rPr>
          <w:rFonts w:eastAsia="宋体"/>
          <w:color w:val="auto"/>
          <w:highlight w:val="none"/>
        </w:rPr>
      </w:pPr>
      <w:r>
        <w:rPr>
          <w:rFonts w:hint="eastAsia" w:eastAsia="宋体"/>
          <w:color w:val="auto"/>
          <w:highlight w:val="none"/>
        </w:rPr>
        <w:t xml:space="preserve">                                                企业名称（盖章）：</w:t>
      </w:r>
      <w:r/>
    </w:p>
    <w:p>
      <w:pPr>
        <w:ind w:firstLine="4800"/>
        <w:jc w:val="center"/>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szCs w:val="24"/>
          <w:highlight w:val="none"/>
        </w:rPr>
        <w:t xml:space="preserve">（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pStyle w:val="962"/>
        <w:spacing w:before="160" w:after="160"/>
        <w:rPr>
          <w:rFonts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（十一）（供应商）残疾人福利性单位声明函（格式）：</w:t>
      </w:r>
      <w:bookmarkEnd w:id="27"/>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（十二）服务方案（格式）</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120"/>
        <w:spacing w:line="360" w:lineRule="auto"/>
        <w:rPr>
          <w:rFonts w:ascii="宋体" w:hAnsi="宋体" w:eastAsia="宋体" w:cs="宋体"/>
          <w:bCs/>
          <w:color w:val="auto"/>
          <w:highlight w:val="none"/>
        </w:rPr>
      </w:pPr>
      <w:r>
        <w:rPr>
          <w:rFonts w:hint="eastAsia" w:ascii="宋体" w:hAnsi="宋体" w:eastAsia="宋体" w:cs="宋体"/>
          <w:bCs/>
          <w:color w:val="auto"/>
          <w:sz w:val="24"/>
          <w:szCs w:val="24"/>
          <w:highlight w:val="none"/>
        </w:rPr>
        <w:t xml:space="preserve">供应商名称（盖章）：</w:t>
      </w:r>
      <w:r/>
    </w:p>
    <w:p>
      <w:pPr>
        <w:ind w:left="1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eastAsia="宋体" w:cs="宋体"/>
          <w:bCs/>
          <w:color w:val="auto"/>
          <w:sz w:val="24"/>
          <w:szCs w:val="24"/>
          <w:highlight w:val="none"/>
        </w:rPr>
      </w:r>
      <w:r/>
    </w:p>
    <w:p>
      <w:pPr>
        <w:pStyle w:val="962"/>
        <w:spacing w:before="160" w:after="160"/>
        <w:rPr>
          <w:rFonts w:ascii="宋体" w:hAnsi="宋体" w:eastAsia="宋体" w:cs="宋体"/>
          <w:b w:val="0"/>
          <w:color w:val="auto"/>
          <w:sz w:val="24"/>
          <w:highlight w:val="none"/>
        </w:rPr>
      </w:pPr>
      <w:r/>
      <w:bookmarkStart w:id="28" w:name="_Toc112006949"/>
      <w:r>
        <w:rPr>
          <w:rFonts w:hint="eastAsia" w:ascii="宋体" w:hAnsi="宋体" w:eastAsia="宋体" w:cs="宋体"/>
          <w:b w:val="0"/>
          <w:color w:val="auto"/>
          <w:sz w:val="24"/>
          <w:highlight w:val="none"/>
        </w:rPr>
        <w:t xml:space="preserve">（十三）（供应商）其他材料</w:t>
      </w:r>
      <w:bookmarkEnd w:id="28"/>
      <w:r>
        <w:rPr>
          <w:rFonts w:hint="eastAsia" w:ascii="宋体" w:hAnsi="宋体" w:eastAsia="宋体" w:cs="宋体"/>
          <w:b w:val="0"/>
          <w:color w:val="auto"/>
          <w:sz w:val="24"/>
          <w:highlight w:val="none"/>
        </w:rPr>
        <w:t xml:space="preserve">：</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08"/>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imSun">
    <w:panose1 w:val="0201060003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Wingdings">
    <w:panose1 w:val="05000000000000000000"/>
  </w:font>
  <w:font w:name="华文楷体">
    <w:panose1 w:val="02010600040101010101"/>
  </w:font>
  <w:font w:name="黑体">
    <w:panose1 w:val="02010609060101010101"/>
  </w:font>
  <w:font w:name="Noto Sans Mono CJK JP Regular">
    <w:panose1 w:val="020B0503020202020204"/>
  </w:font>
  <w:font w:name="Verdana">
    <w:panose1 w:val="020B0604030504040204"/>
  </w:font>
  <w:font w:name="仿宋_GB2312">
    <w:panose1 w:val="02010609060101010101"/>
  </w:font>
  <w:font w:name="华文中宋">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rPr>
        <w:rFonts w:eastAsia="楷体_GB2312"/>
        <w:sz w:val="21"/>
      </w:rPr>
    </w:pPr>
    <w:r>
      <w:rPr>
        <w:rFonts w:eastAsia="楷体_GB2312"/>
        <w:sz w:val="21"/>
      </w:rPr>
    </w:r>
    <w:r/>
  </w:p>
  <w:p>
    <w:pPr>
      <w:pStyle w:val="1009"/>
      <w:jc w:val="both"/>
      <w:rPr>
        <w:rFonts w:hint="eastAsia" w:ascii="宋体" w:hAnsi="宋体" w:eastAsia="楷体_GB2312" w:cs="宋体"/>
        <w:sz w:val="15"/>
        <w:szCs w:val="15"/>
        <w:lang w:eastAsia="zh-CN"/>
      </w:rPr>
    </w:pPr>
    <w:r>
      <w:rPr>
        <w:rFonts w:hint="eastAsia" w:eastAsia="楷体_GB2312"/>
        <w:sz w:val="21"/>
        <w:lang w:eastAsia="zh-CN"/>
      </w:rPr>
      <w:t xml:space="preserve">JSZC-320200-JYJH-G2026-0010</w:t>
    </w:r>
    <w:r>
      <w:rPr>
        <w:rFonts w:hint="eastAsia" w:ascii="宋体" w:hAnsi="宋体" w:eastAsia="宋体" w:cs="宋体"/>
        <w:lang w:eastAsia="zh-CN"/>
      </w:rPr>
      <w:t xml:space="preserve">江苏建亨工程管理咨询有限公司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rPr>
        <w:rFonts w:hint="eastAsia" w:eastAsia="楷体_GB2312"/>
        <w:lang w:eastAsia="zh-CN"/>
      </w:rPr>
    </w:pPr>
    <w:r>
      <w:rPr>
        <w:rFonts w:hint="eastAsia" w:eastAsia="楷体_GB2312"/>
        <w:sz w:val="21"/>
        <w:lang w:eastAsia="zh-CN"/>
      </w:rPr>
      <w:t xml:space="preserve">JSZC-320200-JYJH-G2026-0010</w:t>
    </w:r>
    <w:r>
      <w:rPr>
        <w:rFonts w:hint="eastAsia" w:eastAsia="楷体_GB2312"/>
        <w:sz w:val="22"/>
        <w:szCs w:val="22"/>
        <w:lang w:eastAsia="zh-CN"/>
      </w:rPr>
      <w:t xml:space="preserve">江苏建亨工程管理咨询有限公司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rPr>
        <w:rFonts w:hint="eastAsia" w:eastAsia="楷体_GB2312"/>
        <w:sz w:val="20"/>
        <w:lang w:eastAsia="zh-CN"/>
      </w:rPr>
    </w:pPr>
    <w:r>
      <w:rPr>
        <w:rFonts w:hint="eastAsia" w:eastAsia="楷体_GB2312"/>
        <w:sz w:val="22"/>
        <w:lang w:eastAsia="zh-CN"/>
      </w:rPr>
      <w:t xml:space="preserve">JSZC-320200-JYJH-G2026-0010</w:t>
    </w:r>
    <w:r>
      <w:rPr>
        <w:rFonts w:hint="eastAsia" w:eastAsia="楷体_GB2312"/>
        <w:sz w:val="22"/>
        <w:szCs w:val="21"/>
        <w:lang w:eastAsia="zh-CN"/>
      </w:rPr>
      <w:t xml:space="preserve">江苏建亨工程管理咨询有限公司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820"/>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uiPriority w:val="0"/>
    <w:qFormat/>
    <w:pPr>
      <w:jc w:val="both"/>
      <w:widowControl w:val="off"/>
    </w:pPr>
    <w:rPr>
      <w:rFonts w:hint="default" w:ascii="等线" w:hAnsi="等线" w:eastAsia="等线" w:cs="Times New Roman"/>
      <w:sz w:val="21"/>
      <w:szCs w:val="22"/>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24"/>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next w:val="758"/>
    <w:link w:val="825"/>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next w:val="758"/>
    <w:link w:val="826"/>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next w:val="758"/>
    <w:link w:val="827"/>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列出段落1"/>
    <w:basedOn w:val="758"/>
    <w:uiPriority w:val="0"/>
    <w:qFormat/>
    <w:pPr>
      <w:ind w:firstLine="420"/>
    </w:pPr>
    <w:rPr>
      <w:rFonts w:ascii="Calibri" w:hAnsi="Calibri" w:eastAsia="宋体"/>
    </w:rPr>
  </w:style>
  <w:style w:type="paragraph" w:styleId="771">
    <w:name w:val="toc 7"/>
    <w:basedOn w:val="758"/>
    <w:next w:val="758"/>
    <w:uiPriority w:val="39"/>
    <w:unhideWhenUsed/>
    <w:qFormat/>
    <w:pPr>
      <w:ind w:left="1701"/>
      <w:spacing w:after="57"/>
    </w:pPr>
  </w:style>
  <w:style w:type="paragraph" w:styleId="772">
    <w:name w:val="Normal Indent"/>
    <w:basedOn w:val="758"/>
    <w:uiPriority w:val="99"/>
    <w:semiHidden/>
    <w:unhideWhenUsed/>
    <w:qFormat/>
    <w:pPr>
      <w:ind w:left="0" w:right="0" w:firstLine="420"/>
      <w:jc w:val="both"/>
      <w:keepLines w:val="0"/>
      <w:keepNext w:val="0"/>
      <w:spacing w:before="0" w:beforeAutospacing="0" w:after="0" w:afterAutospacing="0"/>
      <w:widowControl w:val="off"/>
      <w:suppressLineNumbers w:val="0"/>
    </w:pPr>
    <w:rPr>
      <w:rFonts w:hint="default" w:ascii="Calibri" w:hAnsi="Calibri" w:cs="Calibri"/>
      <w:sz w:val="21"/>
      <w:szCs w:val="21"/>
      <w:lang w:val="en-US" w:eastAsia="zh-CN" w:bidi="ar"/>
    </w:r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uiPriority w:val="0"/>
    <w:qFormat/>
    <w:pPr>
      <w:jc w:val="left"/>
      <w:spacing w:line="360" w:lineRule="auto"/>
    </w:pPr>
    <w:rPr>
      <w:rFonts w:ascii="Calibri" w:hAnsi="Calibri" w:eastAsia="微软雅黑"/>
      <w:szCs w:val="24"/>
      <w:lang w:val="zh-CN"/>
    </w:rPr>
  </w:style>
  <w:style w:type="paragraph" w:styleId="775">
    <w:name w:val="index 6"/>
    <w:basedOn w:val="758"/>
    <w:next w:val="758"/>
    <w:uiPriority w:val="0"/>
    <w:qFormat/>
    <w:pPr>
      <w:ind w:left="2100"/>
    </w:pPr>
    <w:rPr>
      <w:rFonts w:eastAsia="楷体_GB2312"/>
      <w:sz w:val="26"/>
    </w:rPr>
  </w:style>
  <w:style w:type="paragraph" w:styleId="776">
    <w:name w:val="Body Text"/>
    <w:basedOn w:val="758"/>
    <w:next w:val="777"/>
    <w:uiPriority w:val="0"/>
    <w:semiHidden/>
    <w:qFormat/>
    <w:rPr>
      <w:rFonts w:ascii="宋体" w:hAnsi="宋体" w:eastAsia="宋体" w:cs="宋体"/>
      <w:sz w:val="24"/>
      <w:szCs w:val="24"/>
      <w:lang w:eastAsia="en-US"/>
    </w:rPr>
  </w:style>
  <w:style w:type="paragraph" w:styleId="777">
    <w:name w:val="Body Text First Indent"/>
    <w:basedOn w:val="776"/>
    <w:uiPriority w:val="0"/>
    <w:unhideWhenUsed/>
    <w:qFormat/>
    <w:pPr>
      <w:ind w:firstLine="420"/>
      <w:spacing w:after="120"/>
    </w:pPr>
    <w:rPr>
      <w:rFonts w:ascii="等线" w:hAnsi="等线" w:eastAsia="等线"/>
      <w:sz w:val="21"/>
    </w:rPr>
  </w:style>
  <w:style w:type="paragraph" w:styleId="778">
    <w:name w:val="Body Text Indent"/>
    <w:basedOn w:val="758"/>
    <w:next w:val="779"/>
    <w:uiPriority w:val="0"/>
    <w:qFormat/>
    <w:pPr>
      <w:ind w:left="420"/>
      <w:spacing w:after="120"/>
    </w:pPr>
  </w:style>
  <w:style w:type="paragraph" w:styleId="779">
    <w:name w:val="envelope return"/>
    <w:basedOn w:val="758"/>
    <w:uiPriority w:val="0"/>
    <w:qFormat/>
    <w:rPr>
      <w:rFonts w:ascii="Arial" w:hAnsi="Arial"/>
    </w:rPr>
  </w:style>
  <w:style w:type="paragraph" w:styleId="780">
    <w:name w:val="Block Text"/>
    <w:basedOn w:val="758"/>
    <w:uiPriority w:val="0"/>
    <w:qFormat/>
    <w:pPr>
      <w:ind w:left="420" w:right="33"/>
      <w:jc w:val="left"/>
    </w:pPr>
    <w:rPr>
      <w:sz w:val="24"/>
      <w:szCs w:val="20"/>
    </w:rPr>
  </w:style>
  <w:style w:type="paragraph" w:styleId="781">
    <w:name w:val="index 4"/>
    <w:basedOn w:val="758"/>
    <w:next w:val="758"/>
    <w:uiPriority w:val="99"/>
    <w:qFormat/>
    <w:pPr>
      <w:ind w:left="600"/>
    </w:pPr>
    <w:rPr>
      <w:szCs w:val="24"/>
    </w:rPr>
  </w:style>
  <w:style w:type="paragraph" w:styleId="782">
    <w:name w:val="toc 5"/>
    <w:basedOn w:val="758"/>
    <w:next w:val="758"/>
    <w:uiPriority w:val="39"/>
    <w:unhideWhenUsed/>
    <w:qFormat/>
    <w:pPr>
      <w:ind w:left="1134"/>
      <w:spacing w:after="57"/>
    </w:pPr>
  </w:style>
  <w:style w:type="paragraph" w:styleId="783">
    <w:name w:val="toc 3"/>
    <w:basedOn w:val="758"/>
    <w:next w:val="758"/>
    <w:uiPriority w:val="39"/>
    <w:unhideWhenUsed/>
    <w:qFormat/>
    <w:pPr>
      <w:ind w:left="567"/>
      <w:spacing w:after="57"/>
    </w:pPr>
  </w:style>
  <w:style w:type="paragraph" w:styleId="784">
    <w:name w:val="Plain Text"/>
    <w:basedOn w:val="758"/>
    <w:uiPriority w:val="0"/>
    <w:qFormat/>
    <w:rPr>
      <w:rFonts w:ascii="宋体" w:hAnsi="Courier New" w:cs="Courier New"/>
      <w:szCs w:val="21"/>
    </w:rPr>
  </w:style>
  <w:style w:type="paragraph" w:styleId="785">
    <w:name w:val="toc 8"/>
    <w:basedOn w:val="758"/>
    <w:next w:val="758"/>
    <w:uiPriority w:val="39"/>
    <w:unhideWhenUsed/>
    <w:qFormat/>
    <w:pPr>
      <w:ind w:left="1984"/>
      <w:spacing w:after="57"/>
    </w:pPr>
  </w:style>
  <w:style w:type="paragraph" w:styleId="786">
    <w:name w:val="endnote text"/>
    <w:basedOn w:val="758"/>
    <w:link w:val="959"/>
    <w:uiPriority w:val="99"/>
    <w:semiHidden/>
    <w:unhideWhenUsed/>
    <w:qFormat/>
    <w:rPr>
      <w:sz w:val="20"/>
    </w:rPr>
  </w:style>
  <w:style w:type="paragraph" w:styleId="787">
    <w:name w:val="Footer"/>
    <w:basedOn w:val="758"/>
    <w:link w:val="833"/>
    <w:uiPriority w:val="99"/>
    <w:unhideWhenUsed/>
    <w:qFormat/>
    <w:pPr>
      <w:tabs>
        <w:tab w:val="center" w:pos="7143" w:leader="none"/>
        <w:tab w:val="right" w:pos="14287" w:leader="none"/>
      </w:tabs>
    </w:pPr>
  </w:style>
  <w:style w:type="paragraph" w:styleId="788">
    <w:name w:val="Header"/>
    <w:basedOn w:val="758"/>
    <w:uiPriority w:val="99"/>
    <w:unhideWhenUsed/>
    <w:qFormat/>
    <w:pPr>
      <w:tabs>
        <w:tab w:val="center" w:pos="7143" w:leader="none"/>
        <w:tab w:val="right" w:pos="14287" w:leader="none"/>
      </w:tabs>
    </w:pPr>
  </w:style>
  <w:style w:type="paragraph" w:styleId="789">
    <w:name w:val="toc 1"/>
    <w:basedOn w:val="758"/>
    <w:next w:val="758"/>
    <w:uiPriority w:val="39"/>
    <w:unhideWhenUsed/>
    <w:qFormat/>
    <w:pPr>
      <w:spacing w:after="57"/>
    </w:pPr>
  </w:style>
  <w:style w:type="paragraph" w:styleId="790">
    <w:name w:val="toc 4"/>
    <w:basedOn w:val="758"/>
    <w:next w:val="758"/>
    <w:uiPriority w:val="39"/>
    <w:unhideWhenUsed/>
    <w:qFormat/>
    <w:pPr>
      <w:ind w:left="850"/>
      <w:spacing w:after="57"/>
    </w:pPr>
  </w:style>
  <w:style w:type="paragraph" w:styleId="791">
    <w:name w:val="Subtitle"/>
    <w:basedOn w:val="758"/>
    <w:next w:val="758"/>
    <w:link w:val="829"/>
    <w:uiPriority w:val="11"/>
    <w:qFormat/>
    <w:pPr>
      <w:spacing w:before="200" w:after="200"/>
    </w:pPr>
    <w:rPr>
      <w:sz w:val="24"/>
      <w:szCs w:val="24"/>
    </w:rPr>
  </w:style>
  <w:style w:type="paragraph" w:styleId="792">
    <w:name w:val="List"/>
    <w:basedOn w:val="758"/>
    <w:uiPriority w:val="0"/>
    <w:qFormat/>
    <w:pPr>
      <w:numPr>
        <w:ilvl w:val="0"/>
        <w:numId w:val="1"/>
      </w:numPr>
      <w:spacing w:after="20" w:line="288" w:lineRule="auto"/>
    </w:pPr>
    <w:rPr>
      <w:szCs w:val="20"/>
      <w:lang w:val="en-GB"/>
    </w:rPr>
  </w:style>
  <w:style w:type="paragraph" w:styleId="793">
    <w:name w:val="footnote text"/>
    <w:basedOn w:val="758"/>
    <w:uiPriority w:val="99"/>
    <w:semiHidden/>
    <w:unhideWhenUsed/>
    <w:qFormat/>
    <w:pPr>
      <w:spacing w:after="40"/>
    </w:pPr>
    <w:rPr>
      <w:sz w:val="18"/>
    </w:rPr>
  </w:style>
  <w:style w:type="paragraph" w:styleId="794">
    <w:name w:val="toc 6"/>
    <w:basedOn w:val="758"/>
    <w:next w:val="758"/>
    <w:uiPriority w:val="39"/>
    <w:unhideWhenUsed/>
    <w:qFormat/>
    <w:pPr>
      <w:ind w:left="1417"/>
      <w:spacing w:after="57"/>
    </w:pPr>
  </w:style>
  <w:style w:type="paragraph" w:styleId="795">
    <w:name w:val="table of figures"/>
    <w:basedOn w:val="758"/>
    <w:next w:val="758"/>
    <w:uiPriority w:val="99"/>
    <w:unhideWhenUsed/>
    <w:qFormat/>
  </w:style>
  <w:style w:type="paragraph" w:styleId="796">
    <w:name w:val="toc 2"/>
    <w:basedOn w:val="758"/>
    <w:next w:val="758"/>
    <w:uiPriority w:val="39"/>
    <w:unhideWhenUsed/>
    <w:qFormat/>
    <w:pPr>
      <w:ind w:left="283"/>
      <w:spacing w:after="57"/>
    </w:pPr>
  </w:style>
  <w:style w:type="paragraph" w:styleId="797">
    <w:name w:val="toc 9"/>
    <w:basedOn w:val="758"/>
    <w:next w:val="758"/>
    <w:uiPriority w:val="39"/>
    <w:unhideWhenUsed/>
    <w:qFormat/>
    <w:pPr>
      <w:ind w:left="2268"/>
      <w:spacing w:after="57"/>
    </w:pPr>
  </w:style>
  <w:style w:type="paragraph" w:styleId="798">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799">
    <w:name w:val="Title"/>
    <w:basedOn w:val="758"/>
    <w:next w:val="758"/>
    <w:uiPriority w:val="10"/>
    <w:qFormat/>
    <w:pPr>
      <w:contextualSpacing/>
      <w:spacing w:before="300" w:after="200"/>
    </w:pPr>
    <w:rPr>
      <w:sz w:val="48"/>
      <w:szCs w:val="48"/>
    </w:rPr>
  </w:style>
  <w:style w:type="paragraph" w:styleId="800">
    <w:name w:val="Body Text First Indent 2"/>
    <w:basedOn w:val="778"/>
    <w:next w:val="758"/>
    <w:uiPriority w:val="0"/>
    <w:qFormat/>
    <w:pPr>
      <w:ind w:firstLine="420"/>
    </w:p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68"/>
    <w:uiPriority w:val="22"/>
    <w:qFormat/>
    <w:rPr>
      <w:b/>
    </w:rPr>
  </w:style>
  <w:style w:type="character" w:styleId="803">
    <w:name w:val="endnote reference"/>
    <w:uiPriority w:val="99"/>
    <w:semiHidden/>
    <w:unhideWhenUsed/>
    <w:qFormat/>
    <w:rPr>
      <w:vertAlign w:val="superscript"/>
    </w:rPr>
  </w:style>
  <w:style w:type="character" w:styleId="804">
    <w:name w:val="Emphasis"/>
    <w:basedOn w:val="768"/>
    <w:uiPriority w:val="20"/>
    <w:qFormat/>
    <w:rPr>
      <w:b/>
      <w:bCs/>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68"/>
    <w:uiPriority w:val="0"/>
    <w:qFormat/>
    <w:rPr>
      <w:sz w:val="21"/>
      <w:szCs w:val="21"/>
    </w:rPr>
  </w:style>
  <w:style w:type="character" w:styleId="807">
    <w:name w:val="footnote reference"/>
    <w:uiPriority w:val="99"/>
    <w:unhideWhenUsed/>
    <w:qFormat/>
    <w:rPr>
      <w:vertAlign w:val="superscript"/>
    </w:rPr>
  </w:style>
  <w:style w:type="paragraph" w:styleId="808" w:customStyle="1">
    <w:name w:val="正文文本1"/>
    <w:basedOn w:val="758"/>
    <w:link w:val="991"/>
    <w:uiPriority w:val="0"/>
    <w:qFormat/>
    <w:rPr>
      <w:rFonts w:ascii="华文中宋" w:hAnsi="Times New Roman" w:eastAsia="华文中宋"/>
      <w:bCs/>
      <w:sz w:val="28"/>
      <w:szCs w:val="20"/>
    </w:rPr>
  </w:style>
  <w:style w:type="paragraph" w:styleId="809">
    <w:name w:val="Intense Quote"/>
    <w:basedOn w:val="758"/>
    <w:next w:val="75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Heading 6 Char"/>
    <w:basedOn w:val="768"/>
    <w:uiPriority w:val="9"/>
    <w:qFormat/>
    <w:rPr>
      <w:rFonts w:ascii="Arial" w:hAnsi="Arial" w:eastAsia="Arial" w:cs="Arial"/>
      <w:b/>
      <w:bCs/>
      <w:sz w:val="22"/>
      <w:szCs w:val="22"/>
    </w:rPr>
  </w:style>
  <w:style w:type="character" w:styleId="811" w:customStyle="1">
    <w:name w:val="Heading 7 Char"/>
    <w:basedOn w:val="768"/>
    <w:uiPriority w:val="9"/>
    <w:qFormat/>
    <w:rPr>
      <w:rFonts w:ascii="Arial" w:hAnsi="Arial" w:eastAsia="Arial" w:cs="Arial"/>
      <w:b/>
      <w:bCs/>
      <w:i/>
      <w:iCs/>
      <w:sz w:val="22"/>
      <w:szCs w:val="22"/>
    </w:rPr>
  </w:style>
  <w:style w:type="character" w:styleId="812" w:customStyle="1">
    <w:name w:val="Heading 8 Char"/>
    <w:basedOn w:val="768"/>
    <w:uiPriority w:val="9"/>
    <w:qFormat/>
    <w:rPr>
      <w:rFonts w:ascii="Arial" w:hAnsi="Arial" w:eastAsia="Arial" w:cs="Arial"/>
      <w:i/>
      <w:iCs/>
      <w:sz w:val="22"/>
      <w:szCs w:val="22"/>
    </w:rPr>
  </w:style>
  <w:style w:type="character" w:styleId="813" w:customStyle="1">
    <w:name w:val="Heading 9 Char"/>
    <w:basedOn w:val="768"/>
    <w:uiPriority w:val="9"/>
    <w:qFormat/>
    <w:rPr>
      <w:rFonts w:ascii="Arial" w:hAnsi="Arial" w:eastAsia="Arial" w:cs="Arial"/>
      <w:i/>
      <w:iCs/>
      <w:sz w:val="21"/>
      <w:szCs w:val="21"/>
    </w:rPr>
  </w:style>
  <w:style w:type="character" w:styleId="814" w:customStyle="1">
    <w:name w:val="Subtitle Char"/>
    <w:basedOn w:val="768"/>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82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22" w:customStyle="1">
    <w:name w:val="TOC Heading1"/>
    <w:next w:val="758"/>
    <w:uiPriority w:val="0"/>
    <w:qFormat/>
    <w:rPr>
      <w:rFonts w:hint="default" w:ascii="Times New Roman" w:hAnsi="Times New Roman" w:eastAsia="宋体" w:cs="Times New Roman"/>
      <w:sz w:val="32"/>
      <w:lang w:val="en-US" w:eastAsia="zh-CN" w:bidi="ar-SA"/>
    </w:rPr>
  </w:style>
  <w:style w:type="paragraph" w:styleId="823" w:customStyle="1">
    <w:name w:val="标题 31"/>
    <w:basedOn w:val="758"/>
    <w:next w:val="758"/>
    <w:link w:val="97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24" w:customStyle="1">
    <w:name w:val="标题 6 Char"/>
    <w:link w:val="764"/>
    <w:uiPriority w:val="9"/>
    <w:qFormat/>
    <w:rPr>
      <w:rFonts w:ascii="Arial" w:hAnsi="Arial" w:eastAsia="Arial" w:cs="Arial"/>
      <w:b/>
      <w:bCs/>
      <w:sz w:val="22"/>
      <w:szCs w:val="22"/>
    </w:rPr>
  </w:style>
  <w:style w:type="character" w:styleId="825" w:customStyle="1">
    <w:name w:val="标题 7 Char"/>
    <w:link w:val="765"/>
    <w:uiPriority w:val="9"/>
    <w:qFormat/>
    <w:rPr>
      <w:rFonts w:ascii="Arial" w:hAnsi="Arial" w:eastAsia="Arial" w:cs="Arial"/>
      <w:b/>
      <w:bCs/>
      <w:i/>
      <w:iCs/>
      <w:sz w:val="22"/>
      <w:szCs w:val="22"/>
    </w:rPr>
  </w:style>
  <w:style w:type="character" w:styleId="826" w:customStyle="1">
    <w:name w:val="标题 8 Char"/>
    <w:link w:val="766"/>
    <w:uiPriority w:val="9"/>
    <w:qFormat/>
    <w:rPr>
      <w:rFonts w:ascii="Arial" w:hAnsi="Arial" w:eastAsia="Arial" w:cs="Arial"/>
      <w:i/>
      <w:iCs/>
      <w:sz w:val="22"/>
      <w:szCs w:val="22"/>
    </w:rPr>
  </w:style>
  <w:style w:type="character" w:styleId="827" w:customStyle="1">
    <w:name w:val="标题 9 Char"/>
    <w:link w:val="767"/>
    <w:uiPriority w:val="9"/>
    <w:qFormat/>
    <w:rPr>
      <w:rFonts w:ascii="Arial" w:hAnsi="Arial" w:eastAsia="Arial" w:cs="Arial"/>
      <w:i/>
      <w:iCs/>
      <w:sz w:val="21"/>
      <w:szCs w:val="21"/>
    </w:rPr>
  </w:style>
  <w:style w:type="paragraph" w:styleId="828">
    <w:name w:val="No Spacing"/>
    <w:uiPriority w:val="1"/>
    <w:qFormat/>
    <w:rPr>
      <w:rFonts w:hint="default" w:ascii="等线" w:hAnsi="等线" w:eastAsia="等线" w:cs="Times New Roman"/>
      <w:lang w:val="en-US" w:eastAsia="zh-CN" w:bidi="ar-SA"/>
    </w:rPr>
  </w:style>
  <w:style w:type="character" w:styleId="829" w:customStyle="1">
    <w:name w:val="副标题 Char"/>
    <w:link w:val="791"/>
    <w:uiPriority w:val="11"/>
    <w:qFormat/>
    <w:rPr>
      <w:sz w:val="24"/>
      <w:szCs w:val="24"/>
    </w:rPr>
  </w:style>
  <w:style w:type="paragraph" w:styleId="830">
    <w:name w:val="Quote"/>
    <w:basedOn w:val="758"/>
    <w:next w:val="758"/>
    <w:link w:val="831"/>
    <w:uiPriority w:val="29"/>
    <w:qFormat/>
    <w:pPr>
      <w:ind w:left="720" w:right="720"/>
    </w:pPr>
    <w:rPr>
      <w:i/>
    </w:rPr>
  </w:style>
  <w:style w:type="character" w:styleId="831" w:customStyle="1">
    <w:name w:val="引用 Char"/>
    <w:link w:val="830"/>
    <w:uiPriority w:val="29"/>
    <w:qFormat/>
    <w:rPr>
      <w:i/>
    </w:rPr>
  </w:style>
  <w:style w:type="character" w:styleId="832" w:customStyle="1">
    <w:name w:val="明显引用 Char"/>
    <w:link w:val="809"/>
    <w:uiPriority w:val="30"/>
    <w:qFormat/>
    <w:rPr>
      <w:i/>
    </w:rPr>
  </w:style>
  <w:style w:type="character" w:styleId="833" w:customStyle="1">
    <w:name w:val="页脚 Char1"/>
    <w:link w:val="787"/>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尾注文本 Char"/>
    <w:link w:val="786"/>
    <w:uiPriority w:val="99"/>
    <w:qFormat/>
    <w:rPr>
      <w:sz w:val="20"/>
    </w:rPr>
  </w:style>
  <w:style w:type="paragraph" w:styleId="960" w:customStyle="1">
    <w:name w:val="TOC 标题1"/>
    <w:uiPriority w:val="39"/>
    <w:unhideWhenUsed/>
    <w:qFormat/>
    <w:rPr>
      <w:rFonts w:hint="default" w:ascii="等线" w:hAnsi="等线" w:eastAsia="等线" w:cs="Times New Roman"/>
      <w:lang w:val="en-US" w:eastAsia="zh-CN" w:bidi="ar-SA"/>
    </w:rPr>
  </w:style>
  <w:style w:type="paragraph" w:styleId="961" w:customStyle="1">
    <w:name w:val="标题 11"/>
    <w:basedOn w:val="758"/>
    <w:next w:val="758"/>
    <w:link w:val="973"/>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62" w:customStyle="1">
    <w:name w:val="标题 21"/>
    <w:basedOn w:val="758"/>
    <w:next w:val="758"/>
    <w:link w:val="974"/>
    <w:uiPriority w:val="9"/>
    <w:qFormat/>
    <w:pPr>
      <w:keepLines/>
      <w:keepNext/>
      <w:spacing w:before="260" w:after="260" w:line="413" w:lineRule="auto"/>
      <w:outlineLvl w:val="1"/>
    </w:pPr>
    <w:rPr>
      <w:rFonts w:ascii="Arial" w:hAnsi="Arial" w:eastAsia="黑体"/>
      <w:b/>
      <w:bCs/>
      <w:sz w:val="32"/>
      <w:szCs w:val="32"/>
    </w:rPr>
  </w:style>
  <w:style w:type="paragraph" w:styleId="963" w:customStyle="1">
    <w:name w:val="标题 41"/>
    <w:basedOn w:val="758"/>
    <w:next w:val="758"/>
    <w:link w:val="975"/>
    <w:uiPriority w:val="0"/>
    <w:qFormat/>
    <w:pPr>
      <w:jc w:val="center"/>
      <w:keepLines/>
      <w:keepNext/>
      <w:spacing w:before="120" w:after="120" w:line="360" w:lineRule="auto"/>
      <w:widowControl/>
      <w:outlineLvl w:val="3"/>
    </w:pPr>
    <w:rPr>
      <w:rFonts w:ascii="Arial" w:hAnsi="Arial" w:eastAsia="黑体"/>
      <w:sz w:val="28"/>
      <w:szCs w:val="20"/>
    </w:rPr>
  </w:style>
  <w:style w:type="paragraph" w:styleId="964" w:customStyle="1">
    <w:name w:val="正文缩进1"/>
    <w:basedOn w:val="758"/>
    <w:next w:val="758"/>
    <w:link w:val="981"/>
    <w:uiPriority w:val="0"/>
    <w:qFormat/>
    <w:pPr>
      <w:ind w:firstLine="420"/>
    </w:pPr>
    <w:rPr>
      <w:rFonts w:ascii="Times New Roman" w:hAnsi="Times New Roman" w:eastAsia="宋体"/>
      <w:szCs w:val="20"/>
    </w:rPr>
  </w:style>
  <w:style w:type="paragraph" w:styleId="965" w:customStyle="1">
    <w:name w:val="标题 51"/>
    <w:basedOn w:val="758"/>
    <w:next w:val="758"/>
    <w:link w:val="976"/>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66" w:customStyle="1">
    <w:name w:val="标题 61"/>
    <w:basedOn w:val="758"/>
    <w:next w:val="758"/>
    <w:link w:val="977"/>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67" w:customStyle="1">
    <w:name w:val="标题 71"/>
    <w:basedOn w:val="758"/>
    <w:next w:val="758"/>
    <w:link w:val="978"/>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68" w:customStyle="1">
    <w:name w:val="标题 81"/>
    <w:basedOn w:val="758"/>
    <w:next w:val="758"/>
    <w:link w:val="979"/>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69" w:customStyle="1">
    <w:name w:val="标题 91"/>
    <w:basedOn w:val="758"/>
    <w:next w:val="758"/>
    <w:link w:val="98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70" w:customStyle="1">
    <w:name w:val="默认段落字体1"/>
    <w:uiPriority w:val="1"/>
    <w:unhideWhenUsed/>
    <w:qFormat/>
  </w:style>
  <w:style w:type="table" w:styleId="971" w:customStyle="1">
    <w:name w:val="普通表格1"/>
    <w:uiPriority w:val="99"/>
    <w:unhideWhenUsed/>
    <w:qFormat/>
    <w:tblPr>
      <w:tblCellMar>
        <w:left w:w="0" w:type="dxa"/>
        <w:top w:w="0" w:type="dxa"/>
        <w:right w:w="0" w:type="dxa"/>
        <w:bottom w:w="0" w:type="dxa"/>
      </w:tblCellMar>
    </w:tblPr>
  </w:style>
  <w:style w:type="character" w:styleId="972" w:customStyle="1">
    <w:name w:val="标题 3 字符1"/>
    <w:link w:val="823"/>
    <w:uiPriority w:val="0"/>
    <w:qFormat/>
    <w:rPr>
      <w:rFonts w:ascii="Times New Roman" w:hAnsi="Times New Roman" w:eastAsia="宋体" w:cs="Times New Roman"/>
      <w:b/>
      <w:sz w:val="32"/>
      <w:szCs w:val="20"/>
    </w:rPr>
  </w:style>
  <w:style w:type="character" w:styleId="973" w:customStyle="1">
    <w:name w:val="标题 1 字符1"/>
    <w:link w:val="961"/>
    <w:uiPriority w:val="9"/>
    <w:qFormat/>
    <w:rPr>
      <w:rFonts w:ascii="黑体" w:hAnsi="Times New Roman" w:eastAsia="黑体" w:cs="Times New Roman"/>
      <w:sz w:val="52"/>
      <w:szCs w:val="20"/>
    </w:rPr>
  </w:style>
  <w:style w:type="character" w:styleId="974" w:customStyle="1">
    <w:name w:val="标题 2 字符1"/>
    <w:link w:val="962"/>
    <w:uiPriority w:val="9"/>
    <w:qFormat/>
    <w:rPr>
      <w:rFonts w:ascii="Arial" w:hAnsi="Arial" w:eastAsia="黑体" w:cs="Times New Roman"/>
      <w:b/>
      <w:bCs/>
      <w:sz w:val="32"/>
      <w:szCs w:val="32"/>
    </w:rPr>
  </w:style>
  <w:style w:type="character" w:styleId="975" w:customStyle="1">
    <w:name w:val="标题 4 字符1"/>
    <w:link w:val="963"/>
    <w:uiPriority w:val="0"/>
    <w:qFormat/>
    <w:rPr>
      <w:rFonts w:ascii="Arial" w:hAnsi="Arial" w:eastAsia="黑体" w:cs="Times New Roman"/>
      <w:sz w:val="28"/>
      <w:szCs w:val="20"/>
    </w:rPr>
  </w:style>
  <w:style w:type="character" w:styleId="976" w:customStyle="1">
    <w:name w:val="标题 5 字符1"/>
    <w:link w:val="965"/>
    <w:uiPriority w:val="9"/>
    <w:qFormat/>
    <w:rPr>
      <w:rFonts w:ascii="宋体" w:hAnsi="宋体" w:eastAsia="宋体" w:cs="Times New Roman"/>
      <w:b/>
      <w:sz w:val="24"/>
      <w:szCs w:val="20"/>
    </w:rPr>
  </w:style>
  <w:style w:type="character" w:styleId="977" w:customStyle="1">
    <w:name w:val="标题 6 字符1"/>
    <w:link w:val="966"/>
    <w:uiPriority w:val="9"/>
    <w:qFormat/>
    <w:rPr>
      <w:rFonts w:ascii="Arial" w:hAnsi="Arial" w:eastAsia="黑体" w:cs="Times New Roman"/>
      <w:b/>
      <w:bCs/>
      <w:sz w:val="24"/>
      <w:szCs w:val="24"/>
    </w:rPr>
  </w:style>
  <w:style w:type="character" w:styleId="978" w:customStyle="1">
    <w:name w:val="标题 7 字符1"/>
    <w:link w:val="967"/>
    <w:uiPriority w:val="9"/>
    <w:qFormat/>
    <w:rPr>
      <w:rFonts w:ascii="Times New Roman" w:hAnsi="Times New Roman" w:eastAsia="宋体" w:cs="Times New Roman"/>
      <w:b/>
      <w:bCs/>
      <w:sz w:val="24"/>
      <w:szCs w:val="24"/>
    </w:rPr>
  </w:style>
  <w:style w:type="character" w:styleId="979" w:customStyle="1">
    <w:name w:val="标题 8 字符1"/>
    <w:link w:val="968"/>
    <w:uiPriority w:val="9"/>
    <w:qFormat/>
    <w:rPr>
      <w:rFonts w:ascii="Arial" w:hAnsi="Arial" w:eastAsia="黑体" w:cs="Times New Roman"/>
      <w:sz w:val="24"/>
      <w:szCs w:val="24"/>
    </w:rPr>
  </w:style>
  <w:style w:type="character" w:styleId="980" w:customStyle="1">
    <w:name w:val="标题 9 字符1"/>
    <w:link w:val="969"/>
    <w:uiPriority w:val="0"/>
    <w:qFormat/>
    <w:rPr>
      <w:rFonts w:ascii="Arial" w:hAnsi="Arial" w:eastAsia="黑体" w:cs="Times New Roman"/>
      <w:szCs w:val="21"/>
    </w:rPr>
  </w:style>
  <w:style w:type="character" w:styleId="981" w:customStyle="1">
    <w:name w:val="正文缩进 字符1"/>
    <w:link w:val="964"/>
    <w:uiPriority w:val="0"/>
    <w:qFormat/>
    <w:rPr>
      <w:rFonts w:ascii="Times New Roman" w:hAnsi="Times New Roman" w:eastAsia="宋体" w:cs="Times New Roman"/>
      <w:szCs w:val="20"/>
    </w:rPr>
  </w:style>
  <w:style w:type="paragraph" w:styleId="982" w:customStyle="1">
    <w:name w:val="题注1"/>
    <w:basedOn w:val="758"/>
    <w:next w:val="758"/>
    <w:uiPriority w:val="99"/>
    <w:qFormat/>
    <w:rPr>
      <w:rFonts w:ascii="Cambria" w:hAnsi="Cambria" w:eastAsia="黑体"/>
      <w:sz w:val="20"/>
      <w:szCs w:val="20"/>
    </w:rPr>
  </w:style>
  <w:style w:type="paragraph" w:styleId="983" w:customStyle="1">
    <w:name w:val="文档结构图1"/>
    <w:basedOn w:val="758"/>
    <w:link w:val="984"/>
    <w:uiPriority w:val="99"/>
    <w:qFormat/>
    <w:pPr>
      <w:shd w:val="clear" w:color="auto" w:fill="000080"/>
    </w:pPr>
    <w:rPr>
      <w:rFonts w:ascii="Times New Roman" w:hAnsi="Times New Roman" w:eastAsia="宋体"/>
      <w:szCs w:val="20"/>
    </w:rPr>
  </w:style>
  <w:style w:type="character" w:styleId="984" w:customStyle="1">
    <w:name w:val="文档结构图 字符2"/>
    <w:link w:val="983"/>
    <w:uiPriority w:val="99"/>
    <w:qFormat/>
    <w:rPr>
      <w:rFonts w:ascii="Times New Roman" w:hAnsi="Times New Roman" w:eastAsia="宋体" w:cs="Times New Roman"/>
      <w:szCs w:val="20"/>
      <w:shd w:val="clear" w:color="auto" w:fill="000080"/>
    </w:rPr>
  </w:style>
  <w:style w:type="paragraph" w:styleId="985" w:customStyle="1">
    <w:name w:val="批注文字1"/>
    <w:basedOn w:val="758"/>
    <w:link w:val="986"/>
    <w:uiPriority w:val="99"/>
    <w:qFormat/>
    <w:pPr>
      <w:jc w:val="left"/>
      <w:spacing w:line="360" w:lineRule="atLeast"/>
    </w:pPr>
    <w:rPr>
      <w:rFonts w:ascii="Times New Roman" w:hAnsi="Times New Roman" w:eastAsia="宋体"/>
      <w:sz w:val="24"/>
      <w:szCs w:val="20"/>
    </w:rPr>
  </w:style>
  <w:style w:type="character" w:styleId="986" w:customStyle="1">
    <w:name w:val="批注文字 字符2"/>
    <w:link w:val="985"/>
    <w:uiPriority w:val="99"/>
    <w:qFormat/>
    <w:rPr>
      <w:rFonts w:ascii="Times New Roman" w:hAnsi="Times New Roman" w:eastAsia="宋体" w:cs="Times New Roman"/>
      <w:sz w:val="24"/>
      <w:szCs w:val="20"/>
    </w:rPr>
  </w:style>
  <w:style w:type="paragraph" w:styleId="987" w:customStyle="1">
    <w:name w:val="正文文本 31"/>
    <w:basedOn w:val="758"/>
    <w:link w:val="988"/>
    <w:uiPriority w:val="0"/>
    <w:qFormat/>
    <w:rPr>
      <w:rFonts w:ascii="宋体" w:hAnsi="Times New Roman" w:eastAsia="宋体"/>
      <w:sz w:val="24"/>
      <w:szCs w:val="20"/>
    </w:rPr>
  </w:style>
  <w:style w:type="character" w:styleId="988" w:customStyle="1">
    <w:name w:val="正文文本 3 字符"/>
    <w:link w:val="987"/>
    <w:uiPriority w:val="0"/>
    <w:qFormat/>
    <w:rPr>
      <w:rFonts w:ascii="宋体" w:hAnsi="Times New Roman" w:eastAsia="宋体" w:cs="Times New Roman"/>
      <w:sz w:val="24"/>
      <w:szCs w:val="20"/>
    </w:rPr>
  </w:style>
  <w:style w:type="paragraph" w:styleId="989" w:customStyle="1">
    <w:name w:val="列表1"/>
    <w:basedOn w:val="75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90" w:customStyle="1">
    <w:name w:val="正文首行缩进1"/>
    <w:basedOn w:val="808"/>
    <w:link w:val="1036"/>
    <w:uiPriority w:val="99"/>
    <w:unhideWhenUsed/>
    <w:qFormat/>
    <w:pPr>
      <w:ind w:firstLine="420"/>
      <w:spacing w:after="120"/>
    </w:pPr>
    <w:rPr>
      <w:rFonts w:ascii="等线" w:hAnsi="等线" w:eastAsia="等线"/>
      <w:bCs w:val="0"/>
      <w:sz w:val="21"/>
      <w:szCs w:val="22"/>
    </w:rPr>
  </w:style>
  <w:style w:type="character" w:styleId="991" w:customStyle="1">
    <w:name w:val="正文文本 字符2"/>
    <w:link w:val="808"/>
    <w:uiPriority w:val="0"/>
    <w:qFormat/>
    <w:rPr>
      <w:rFonts w:ascii="华文中宋" w:hAnsi="Times New Roman" w:eastAsia="华文中宋" w:cs="Times New Roman"/>
      <w:bCs/>
      <w:sz w:val="28"/>
      <w:szCs w:val="20"/>
    </w:rPr>
  </w:style>
  <w:style w:type="character" w:styleId="992" w:customStyle="1">
    <w:name w:val="正文首行缩进 字符"/>
    <w:uiPriority w:val="99"/>
    <w:semiHidden/>
    <w:qFormat/>
    <w:rPr>
      <w:rFonts w:ascii="华文中宋" w:hAnsi="Times New Roman" w:eastAsia="华文中宋" w:cs="Times New Roman"/>
      <w:sz w:val="28"/>
      <w:szCs w:val="20"/>
    </w:rPr>
  </w:style>
  <w:style w:type="paragraph" w:styleId="993" w:customStyle="1">
    <w:name w:val="正文文本缩进1"/>
    <w:basedOn w:val="758"/>
    <w:link w:val="995"/>
    <w:uiPriority w:val="0"/>
    <w:qFormat/>
    <w:pPr>
      <w:ind w:firstLine="540"/>
      <w:spacing w:line="360" w:lineRule="auto"/>
      <w:widowControl/>
    </w:pPr>
    <w:rPr>
      <w:rFonts w:ascii="宋体" w:hAnsi="MS Sans Serif" w:eastAsia="宋体"/>
      <w:spacing w:val="12"/>
      <w:sz w:val="24"/>
      <w:szCs w:val="20"/>
    </w:rPr>
  </w:style>
  <w:style w:type="paragraph" w:styleId="994" w:customStyle="1">
    <w:name w:val="寄信人地址1"/>
    <w:basedOn w:val="758"/>
    <w:uiPriority w:val="0"/>
    <w:qFormat/>
    <w:rPr>
      <w:rFonts w:ascii="Arial" w:hAnsi="Arial" w:eastAsia="宋体"/>
      <w:szCs w:val="20"/>
    </w:rPr>
  </w:style>
  <w:style w:type="character" w:styleId="995" w:customStyle="1">
    <w:name w:val="正文文本缩进 字符2"/>
    <w:link w:val="993"/>
    <w:uiPriority w:val="0"/>
    <w:qFormat/>
    <w:rPr>
      <w:rFonts w:ascii="宋体" w:hAnsi="MS Sans Serif" w:eastAsia="宋体" w:cs="Times New Roman"/>
      <w:spacing w:val="12"/>
      <w:sz w:val="24"/>
      <w:szCs w:val="20"/>
    </w:rPr>
  </w:style>
  <w:style w:type="paragraph" w:styleId="996" w:customStyle="1">
    <w:name w:val="文本块1"/>
    <w:basedOn w:val="758"/>
    <w:uiPriority w:val="99"/>
    <w:qFormat/>
    <w:pPr>
      <w:ind w:left="420" w:right="33"/>
      <w:jc w:val="left"/>
    </w:pPr>
    <w:rPr>
      <w:rFonts w:ascii="Times New Roman" w:hAnsi="Times New Roman" w:eastAsia="宋体"/>
      <w:sz w:val="24"/>
      <w:szCs w:val="20"/>
    </w:rPr>
  </w:style>
  <w:style w:type="paragraph" w:styleId="997" w:customStyle="1">
    <w:name w:val="索引 41"/>
    <w:basedOn w:val="758"/>
    <w:next w:val="758"/>
    <w:uiPriority w:val="99"/>
    <w:qFormat/>
    <w:pPr>
      <w:ind w:left="600"/>
    </w:pPr>
    <w:rPr>
      <w:rFonts w:ascii="Times New Roman" w:hAnsi="Times New Roman" w:eastAsia="宋体"/>
      <w:szCs w:val="24"/>
    </w:rPr>
  </w:style>
  <w:style w:type="paragraph" w:styleId="998" w:customStyle="1">
    <w:name w:val="纯文本1"/>
    <w:basedOn w:val="758"/>
    <w:next w:val="999"/>
    <w:link w:val="1000"/>
    <w:uiPriority w:val="0"/>
    <w:qFormat/>
    <w:rPr>
      <w:rFonts w:ascii="宋体" w:hAnsi="Courier New" w:eastAsia="宋体"/>
      <w:szCs w:val="20"/>
    </w:rPr>
  </w:style>
  <w:style w:type="paragraph" w:styleId="999" w:customStyle="1">
    <w:name w:val="目录 21"/>
    <w:basedOn w:val="758"/>
    <w:next w:val="758"/>
    <w:uiPriority w:val="39"/>
    <w:unhideWhenUsed/>
    <w:qFormat/>
    <w:pPr>
      <w:ind w:left="420"/>
    </w:pPr>
  </w:style>
  <w:style w:type="character" w:styleId="1000" w:customStyle="1">
    <w:name w:val="纯文本 字符2"/>
    <w:link w:val="998"/>
    <w:uiPriority w:val="0"/>
    <w:qFormat/>
    <w:rPr>
      <w:rFonts w:ascii="宋体" w:hAnsi="Courier New" w:eastAsia="宋体" w:cs="Times New Roman"/>
      <w:szCs w:val="20"/>
    </w:rPr>
  </w:style>
  <w:style w:type="paragraph" w:styleId="1001" w:customStyle="1">
    <w:name w:val="日期1"/>
    <w:basedOn w:val="758"/>
    <w:next w:val="758"/>
    <w:link w:val="1002"/>
    <w:uiPriority w:val="99"/>
    <w:qFormat/>
    <w:rPr>
      <w:rFonts w:ascii="Times New Roman" w:hAnsi="Times New Roman" w:eastAsia="宋体"/>
      <w:sz w:val="24"/>
      <w:szCs w:val="20"/>
    </w:rPr>
  </w:style>
  <w:style w:type="character" w:styleId="1002" w:customStyle="1">
    <w:name w:val="日期 字符2"/>
    <w:link w:val="1001"/>
    <w:uiPriority w:val="99"/>
    <w:qFormat/>
    <w:rPr>
      <w:rFonts w:ascii="Times New Roman" w:hAnsi="Times New Roman" w:eastAsia="宋体" w:cs="Times New Roman"/>
      <w:sz w:val="24"/>
      <w:szCs w:val="20"/>
    </w:rPr>
  </w:style>
  <w:style w:type="paragraph" w:styleId="1003" w:customStyle="1">
    <w:name w:val="正文文本缩进 21"/>
    <w:basedOn w:val="758"/>
    <w:link w:val="1004"/>
    <w:uiPriority w:val="99"/>
    <w:qFormat/>
    <w:pPr>
      <w:ind w:left="420"/>
      <w:spacing w:after="120" w:line="480" w:lineRule="auto"/>
    </w:pPr>
    <w:rPr>
      <w:rFonts w:ascii="Times New Roman" w:hAnsi="Times New Roman" w:eastAsia="宋体"/>
      <w:szCs w:val="24"/>
    </w:rPr>
  </w:style>
  <w:style w:type="character" w:styleId="1004" w:customStyle="1">
    <w:name w:val="正文文本缩进 2 字符2"/>
    <w:link w:val="1003"/>
    <w:uiPriority w:val="99"/>
    <w:qFormat/>
    <w:rPr>
      <w:rFonts w:ascii="Times New Roman" w:hAnsi="Times New Roman" w:eastAsia="宋体" w:cs="Times New Roman"/>
      <w:szCs w:val="24"/>
    </w:rPr>
  </w:style>
  <w:style w:type="paragraph" w:styleId="1005" w:customStyle="1">
    <w:name w:val="批注框文本1"/>
    <w:basedOn w:val="758"/>
    <w:link w:val="1006"/>
    <w:uiPriority w:val="99"/>
    <w:qFormat/>
    <w:rPr>
      <w:rFonts w:ascii="Times New Roman" w:hAnsi="Times New Roman" w:eastAsia="宋体"/>
      <w:sz w:val="18"/>
      <w:szCs w:val="18"/>
    </w:rPr>
  </w:style>
  <w:style w:type="character" w:styleId="1006" w:customStyle="1">
    <w:name w:val="批注框文本 字符2"/>
    <w:link w:val="1005"/>
    <w:uiPriority w:val="99"/>
    <w:qFormat/>
    <w:rPr>
      <w:rFonts w:ascii="Times New Roman" w:hAnsi="Times New Roman" w:eastAsia="宋体" w:cs="Times New Roman"/>
      <w:sz w:val="18"/>
      <w:szCs w:val="18"/>
    </w:rPr>
  </w:style>
  <w:style w:type="paragraph" w:styleId="1007" w:customStyle="1">
    <w:name w:val="页脚1"/>
    <w:basedOn w:val="758"/>
    <w:next w:val="822"/>
    <w:link w:val="1008"/>
    <w:uiPriority w:val="99"/>
    <w:unhideWhenUsed/>
    <w:qFormat/>
    <w:pPr>
      <w:jc w:val="left"/>
      <w:tabs>
        <w:tab w:val="center" w:pos="4153" w:leader="none"/>
        <w:tab w:val="right" w:pos="8306" w:leader="none"/>
      </w:tabs>
    </w:pPr>
    <w:rPr>
      <w:sz w:val="18"/>
      <w:szCs w:val="18"/>
    </w:rPr>
  </w:style>
  <w:style w:type="character" w:styleId="1008" w:customStyle="1">
    <w:name w:val="页脚 字符"/>
    <w:link w:val="1007"/>
    <w:uiPriority w:val="0"/>
    <w:qFormat/>
    <w:rPr>
      <w:sz w:val="18"/>
      <w:szCs w:val="18"/>
    </w:rPr>
  </w:style>
  <w:style w:type="paragraph" w:styleId="1009" w:customStyle="1">
    <w:name w:val="页眉1"/>
    <w:basedOn w:val="758"/>
    <w:link w:val="10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0" w:customStyle="1">
    <w:name w:val="页眉 字符"/>
    <w:link w:val="1009"/>
    <w:uiPriority w:val="99"/>
    <w:qFormat/>
    <w:rPr>
      <w:sz w:val="18"/>
      <w:szCs w:val="18"/>
    </w:rPr>
  </w:style>
  <w:style w:type="paragraph" w:styleId="1011" w:customStyle="1">
    <w:name w:val="目录 11"/>
    <w:basedOn w:val="758"/>
    <w:next w:val="758"/>
    <w:uiPriority w:val="39"/>
    <w:qFormat/>
    <w:pPr>
      <w:jc w:val="center"/>
      <w:spacing w:before="120" w:after="120"/>
      <w:tabs>
        <w:tab w:val="right" w:pos="9170" w:leader="dot"/>
      </w:tabs>
    </w:pPr>
    <w:rPr>
      <w:rFonts w:eastAsia="文鼎小标宋简"/>
      <w:caps/>
      <w:sz w:val="32"/>
      <w:szCs w:val="32"/>
    </w:rPr>
  </w:style>
  <w:style w:type="paragraph" w:styleId="1012" w:customStyle="1">
    <w:name w:val="副标题1"/>
    <w:basedOn w:val="758"/>
    <w:next w:val="758"/>
    <w:link w:val="1013"/>
    <w:uiPriority w:val="0"/>
    <w:qFormat/>
    <w:pPr>
      <w:jc w:val="center"/>
      <w:spacing w:before="240" w:after="60" w:line="312" w:lineRule="auto"/>
      <w:outlineLvl w:val="1"/>
    </w:pPr>
    <w:rPr>
      <w:rFonts w:ascii="Cambria" w:hAnsi="Cambria" w:eastAsia="宋体"/>
      <w:b/>
      <w:bCs/>
      <w:sz w:val="32"/>
      <w:szCs w:val="32"/>
    </w:rPr>
  </w:style>
  <w:style w:type="character" w:styleId="1013" w:customStyle="1">
    <w:name w:val="副标题 字符"/>
    <w:link w:val="1012"/>
    <w:uiPriority w:val="0"/>
    <w:qFormat/>
    <w:rPr>
      <w:rFonts w:ascii="Cambria" w:hAnsi="Cambria" w:eastAsia="宋体" w:cs="Times New Roman"/>
      <w:b/>
      <w:bCs/>
      <w:sz w:val="32"/>
      <w:szCs w:val="32"/>
    </w:rPr>
  </w:style>
  <w:style w:type="paragraph" w:styleId="1014" w:customStyle="1">
    <w:name w:val="脚注文本1"/>
    <w:basedOn w:val="758"/>
    <w:link w:val="1015"/>
    <w:uiPriority w:val="0"/>
    <w:qFormat/>
    <w:pPr>
      <w:jc w:val="left"/>
      <w:spacing w:line="312" w:lineRule="atLeast"/>
    </w:pPr>
    <w:rPr>
      <w:rFonts w:ascii="Times New Roman" w:hAnsi="Times New Roman" w:eastAsia="宋体"/>
      <w:sz w:val="18"/>
      <w:szCs w:val="20"/>
    </w:rPr>
  </w:style>
  <w:style w:type="character" w:styleId="1015" w:customStyle="1">
    <w:name w:val="脚注文本 字符"/>
    <w:link w:val="1014"/>
    <w:uiPriority w:val="0"/>
    <w:qFormat/>
    <w:rPr>
      <w:rFonts w:ascii="Times New Roman" w:hAnsi="Times New Roman" w:eastAsia="宋体" w:cs="Times New Roman"/>
      <w:sz w:val="18"/>
      <w:szCs w:val="20"/>
    </w:rPr>
  </w:style>
  <w:style w:type="paragraph" w:styleId="1016" w:customStyle="1">
    <w:name w:val="正文文本缩进 31"/>
    <w:basedOn w:val="758"/>
    <w:link w:val="1017"/>
    <w:uiPriority w:val="99"/>
    <w:qFormat/>
    <w:pPr>
      <w:ind w:firstLine="540"/>
      <w:spacing w:line="360" w:lineRule="auto"/>
      <w:widowControl/>
    </w:pPr>
    <w:rPr>
      <w:rFonts w:ascii="宋体" w:hAnsi="MS Sans Serif" w:eastAsia="宋体"/>
      <w:color w:val="000000"/>
      <w:sz w:val="24"/>
      <w:szCs w:val="20"/>
    </w:rPr>
  </w:style>
  <w:style w:type="character" w:styleId="1017" w:customStyle="1">
    <w:name w:val="正文文本缩进 3 字符2"/>
    <w:link w:val="1016"/>
    <w:uiPriority w:val="99"/>
    <w:qFormat/>
    <w:rPr>
      <w:rFonts w:ascii="宋体" w:hAnsi="MS Sans Serif" w:eastAsia="宋体" w:cs="Times New Roman"/>
      <w:color w:val="000000"/>
      <w:sz w:val="24"/>
      <w:szCs w:val="20"/>
    </w:rPr>
  </w:style>
  <w:style w:type="paragraph" w:styleId="1018" w:customStyle="1">
    <w:name w:val="正文文本 21"/>
    <w:basedOn w:val="758"/>
    <w:link w:val="1019"/>
    <w:uiPriority w:val="0"/>
    <w:qFormat/>
    <w:pPr>
      <w:spacing w:line="360" w:lineRule="auto"/>
      <w:tabs>
        <w:tab w:val="left" w:pos="540" w:leader="none"/>
      </w:tabs>
    </w:pPr>
    <w:rPr>
      <w:rFonts w:ascii="宋体" w:eastAsia="宋体"/>
      <w:color w:val="000000"/>
      <w:sz w:val="28"/>
      <w:szCs w:val="20"/>
    </w:rPr>
  </w:style>
  <w:style w:type="character" w:styleId="1019" w:customStyle="1">
    <w:name w:val="正文文本 2 字符"/>
    <w:link w:val="1018"/>
    <w:uiPriority w:val="0"/>
    <w:qFormat/>
    <w:rPr>
      <w:rFonts w:ascii="宋体" w:eastAsia="宋体" w:cs="Times New Roman"/>
      <w:color w:val="000000"/>
      <w:sz w:val="28"/>
      <w:szCs w:val="20"/>
    </w:rPr>
  </w:style>
  <w:style w:type="paragraph" w:styleId="1020" w:customStyle="1">
    <w:name w:val="普通(网站)1"/>
    <w:basedOn w:val="758"/>
    <w:uiPriority w:val="99"/>
    <w:qFormat/>
    <w:pPr>
      <w:jc w:val="left"/>
      <w:spacing w:before="100" w:beforeAutospacing="1" w:after="100" w:afterAutospacing="1"/>
      <w:widowControl/>
    </w:pPr>
    <w:rPr>
      <w:rFonts w:ascii="宋体" w:hAnsi="宋体" w:eastAsia="宋体" w:cs="宋体"/>
      <w:sz w:val="24"/>
      <w:szCs w:val="24"/>
    </w:rPr>
  </w:style>
  <w:style w:type="paragraph" w:styleId="1021" w:customStyle="1">
    <w:name w:val="标题1"/>
    <w:basedOn w:val="758"/>
    <w:next w:val="758"/>
    <w:link w:val="1022"/>
    <w:uiPriority w:val="10"/>
    <w:qFormat/>
    <w:pPr>
      <w:jc w:val="center"/>
      <w:spacing w:before="240" w:after="60"/>
      <w:outlineLvl w:val="0"/>
    </w:pPr>
    <w:rPr>
      <w:rFonts w:ascii="Cambria" w:hAnsi="Cambria" w:eastAsia="宋体"/>
      <w:b/>
      <w:bCs/>
      <w:sz w:val="32"/>
      <w:szCs w:val="32"/>
    </w:rPr>
  </w:style>
  <w:style w:type="character" w:styleId="1022" w:customStyle="1">
    <w:name w:val="标题 字符"/>
    <w:link w:val="1021"/>
    <w:uiPriority w:val="10"/>
    <w:qFormat/>
    <w:rPr>
      <w:rFonts w:ascii="Cambria" w:hAnsi="Cambria" w:eastAsia="宋体" w:cs="Times New Roman"/>
      <w:b/>
      <w:bCs/>
      <w:sz w:val="32"/>
      <w:szCs w:val="32"/>
    </w:rPr>
  </w:style>
  <w:style w:type="paragraph" w:styleId="1023" w:customStyle="1">
    <w:name w:val="批注主题1"/>
    <w:basedOn w:val="985"/>
    <w:next w:val="985"/>
    <w:link w:val="1024"/>
    <w:uiPriority w:val="99"/>
    <w:qFormat/>
    <w:pPr>
      <w:spacing w:line="240" w:lineRule="auto"/>
    </w:pPr>
    <w:rPr>
      <w:b/>
      <w:bCs/>
      <w:sz w:val="21"/>
    </w:rPr>
  </w:style>
  <w:style w:type="character" w:styleId="1024" w:customStyle="1">
    <w:name w:val="批注主题 字符2"/>
    <w:link w:val="1023"/>
    <w:uiPriority w:val="99"/>
    <w:qFormat/>
    <w:rPr>
      <w:rFonts w:ascii="Times New Roman" w:hAnsi="Times New Roman" w:eastAsia="宋体" w:cs="Times New Roman"/>
      <w:b/>
      <w:bCs/>
      <w:szCs w:val="20"/>
    </w:rPr>
  </w:style>
  <w:style w:type="paragraph" w:styleId="1025" w:customStyle="1">
    <w:name w:val="正文首行缩进 21"/>
    <w:basedOn w:val="993"/>
    <w:link w:val="1026"/>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26" w:customStyle="1">
    <w:name w:val="正文首行缩进 2 字符"/>
    <w:basedOn w:val="995"/>
    <w:link w:val="1025"/>
    <w:uiPriority w:val="99"/>
    <w:semiHidden/>
    <w:qFormat/>
    <w:rPr>
      <w:rFonts w:ascii="宋体" w:hAnsi="MS Sans Serif" w:eastAsia="宋体" w:cs="Times New Roman"/>
      <w:spacing w:val="12"/>
      <w:sz w:val="24"/>
      <w:szCs w:val="20"/>
    </w:rPr>
  </w:style>
  <w:style w:type="table" w:styleId="1027" w:customStyle="1">
    <w:name w:val="网格型11"/>
    <w:basedOn w:val="971"/>
    <w:uiPriority w:val="99"/>
    <w:unhideWhenUsed/>
    <w:qFormat/>
    <w:rPr>
      <w:rFonts w:ascii="Times New Roman" w:hAnsi="Times New Roman" w:eastAsia="宋体"/>
    </w:rPr>
    <w:tblPr>
      <w:tblCellMar>
        <w:left w:w="0" w:type="dxa"/>
        <w:top w:w="0" w:type="dxa"/>
        <w:right w:w="0" w:type="dxa"/>
        <w:bottom w:w="0" w:type="dxa"/>
      </w:tblCellMar>
    </w:tblPr>
  </w:style>
  <w:style w:type="character" w:styleId="1028" w:customStyle="1">
    <w:name w:val="要点1"/>
    <w:uiPriority w:val="0"/>
    <w:qFormat/>
    <w:rPr>
      <w:b/>
      <w:bCs/>
    </w:rPr>
  </w:style>
  <w:style w:type="character" w:styleId="1029" w:customStyle="1">
    <w:name w:val="页码1"/>
    <w:uiPriority w:val="0"/>
    <w:qFormat/>
  </w:style>
  <w:style w:type="character" w:styleId="1030" w:customStyle="1">
    <w:name w:val="已访问的超链接1"/>
    <w:uiPriority w:val="99"/>
    <w:qFormat/>
    <w:rPr>
      <w:color w:val="000000"/>
      <w:u w:val="none"/>
    </w:rPr>
  </w:style>
  <w:style w:type="character" w:styleId="1031" w:customStyle="1">
    <w:name w:val="强调1"/>
    <w:uiPriority w:val="0"/>
    <w:qFormat/>
  </w:style>
  <w:style w:type="character" w:styleId="1032" w:customStyle="1">
    <w:name w:val="HTML 打字机1"/>
    <w:uiPriority w:val="0"/>
    <w:qFormat/>
    <w:rPr>
      <w:rFonts w:ascii="宋体" w:hAnsi="宋体" w:eastAsia="宋体" w:cs="宋体"/>
      <w:sz w:val="24"/>
      <w:szCs w:val="24"/>
    </w:rPr>
  </w:style>
  <w:style w:type="character" w:styleId="1033" w:customStyle="1">
    <w:name w:val="超链接1"/>
    <w:uiPriority w:val="99"/>
    <w:qFormat/>
    <w:rPr>
      <w:color w:val="000000"/>
      <w:u w:val="none"/>
    </w:rPr>
  </w:style>
  <w:style w:type="character" w:styleId="1034" w:customStyle="1">
    <w:name w:val="HTML 代码1"/>
    <w:uiPriority w:val="0"/>
    <w:qFormat/>
    <w:rPr>
      <w:rFonts w:ascii="Courier New" w:hAnsi="Courier New"/>
      <w:sz w:val="20"/>
    </w:rPr>
  </w:style>
  <w:style w:type="character" w:styleId="1035" w:customStyle="1">
    <w:name w:val="批注引用1"/>
    <w:uiPriority w:val="99"/>
    <w:qFormat/>
    <w:rPr>
      <w:sz w:val="21"/>
      <w:szCs w:val="21"/>
    </w:rPr>
  </w:style>
  <w:style w:type="character" w:styleId="1036" w:customStyle="1">
    <w:name w:val="正文首行缩进 Char"/>
    <w:link w:val="990"/>
    <w:uiPriority w:val="99"/>
    <w:semiHidden/>
    <w:qFormat/>
    <w:rPr>
      <w:rFonts w:ascii="Times New Roman" w:hAnsi="Times New Roman" w:eastAsia="华文中宋" w:cs="Times New Roman"/>
      <w:sz w:val="21"/>
      <w:szCs w:val="20"/>
    </w:rPr>
  </w:style>
  <w:style w:type="character" w:styleId="1037" w:customStyle="1">
    <w:name w:val="标题 1 字符"/>
    <w:uiPriority w:val="0"/>
    <w:qFormat/>
    <w:rPr>
      <w:b/>
      <w:bCs/>
      <w:sz w:val="44"/>
      <w:szCs w:val="44"/>
    </w:rPr>
  </w:style>
  <w:style w:type="character" w:styleId="1038" w:customStyle="1">
    <w:name w:val="标题 2 字符"/>
    <w:uiPriority w:val="0"/>
    <w:qFormat/>
    <w:rPr>
      <w:rFonts w:ascii="等线 Light" w:hAnsi="等线 Light" w:eastAsia="等线 Light" w:cs="Times New Roman"/>
      <w:b/>
      <w:bCs/>
      <w:sz w:val="32"/>
      <w:szCs w:val="32"/>
    </w:rPr>
  </w:style>
  <w:style w:type="character" w:styleId="1039" w:customStyle="1">
    <w:name w:val="标题 3 字符"/>
    <w:uiPriority w:val="0"/>
    <w:qFormat/>
    <w:rPr>
      <w:b/>
      <w:bCs/>
      <w:sz w:val="32"/>
      <w:szCs w:val="32"/>
    </w:rPr>
  </w:style>
  <w:style w:type="character" w:styleId="1040" w:customStyle="1">
    <w:name w:val="标题 4 字符"/>
    <w:uiPriority w:val="0"/>
    <w:qFormat/>
    <w:rPr>
      <w:rFonts w:ascii="等线 Light" w:hAnsi="等线 Light" w:eastAsia="等线 Light" w:cs="Times New Roman"/>
      <w:b/>
      <w:bCs/>
      <w:sz w:val="28"/>
      <w:szCs w:val="28"/>
    </w:rPr>
  </w:style>
  <w:style w:type="character" w:styleId="1041" w:customStyle="1">
    <w:name w:val="标题 5 字符"/>
    <w:uiPriority w:val="0"/>
    <w:qFormat/>
    <w:rPr>
      <w:b/>
      <w:bCs/>
      <w:sz w:val="28"/>
      <w:szCs w:val="28"/>
    </w:rPr>
  </w:style>
  <w:style w:type="character" w:styleId="1042" w:customStyle="1">
    <w:name w:val="标题 6 字符"/>
    <w:uiPriority w:val="0"/>
    <w:qFormat/>
    <w:rPr>
      <w:rFonts w:ascii="等线 Light" w:hAnsi="等线 Light" w:eastAsia="等线 Light" w:cs="Times New Roman"/>
      <w:b/>
      <w:bCs/>
      <w:sz w:val="24"/>
      <w:szCs w:val="24"/>
    </w:rPr>
  </w:style>
  <w:style w:type="character" w:styleId="1043" w:customStyle="1">
    <w:name w:val="标题 7 字符"/>
    <w:uiPriority w:val="0"/>
    <w:qFormat/>
    <w:rPr>
      <w:b/>
      <w:bCs/>
      <w:sz w:val="24"/>
      <w:szCs w:val="24"/>
    </w:rPr>
  </w:style>
  <w:style w:type="character" w:styleId="1044" w:customStyle="1">
    <w:name w:val="标题 8 字符"/>
    <w:uiPriority w:val="0"/>
    <w:qFormat/>
    <w:rPr>
      <w:rFonts w:ascii="等线 Light" w:hAnsi="等线 Light" w:eastAsia="等线 Light" w:cs="Times New Roman"/>
      <w:sz w:val="24"/>
      <w:szCs w:val="24"/>
    </w:rPr>
  </w:style>
  <w:style w:type="character" w:styleId="1045" w:customStyle="1">
    <w:name w:val="标题 9 字符"/>
    <w:uiPriority w:val="0"/>
    <w:qFormat/>
    <w:rPr>
      <w:rFonts w:ascii="等线 Light" w:hAnsi="等线 Light" w:eastAsia="等线 Light" w:cs="Times New Roman"/>
      <w:szCs w:val="21"/>
    </w:rPr>
  </w:style>
  <w:style w:type="paragraph" w:styleId="1046" w:customStyle="1">
    <w:name w:val="_Style 39"/>
    <w:basedOn w:val="758"/>
    <w:next w:val="1047"/>
    <w:uiPriority w:val="34"/>
    <w:qFormat/>
    <w:pPr>
      <w:ind w:firstLine="420"/>
    </w:pPr>
    <w:rPr>
      <w:rFonts w:ascii="Times New Roman" w:hAnsi="Times New Roman" w:eastAsia="宋体"/>
      <w:szCs w:val="24"/>
    </w:rPr>
  </w:style>
  <w:style w:type="paragraph" w:styleId="1047" w:customStyle="1">
    <w:name w:val="列出段落2"/>
    <w:basedOn w:val="758"/>
    <w:link w:val="1048"/>
    <w:uiPriority w:val="34"/>
    <w:qFormat/>
    <w:pPr>
      <w:ind w:firstLine="420"/>
    </w:pPr>
    <w:rPr>
      <w:szCs w:val="24"/>
    </w:rPr>
  </w:style>
  <w:style w:type="character" w:styleId="1048" w:customStyle="1">
    <w:name w:val="列表段落 字符"/>
    <w:link w:val="1047"/>
    <w:uiPriority w:val="34"/>
    <w:qFormat/>
    <w:rPr>
      <w:sz w:val="21"/>
      <w:szCs w:val="24"/>
    </w:rPr>
  </w:style>
  <w:style w:type="character" w:styleId="1049" w:customStyle="1">
    <w:name w:val="文档结构图 字符"/>
    <w:uiPriority w:val="0"/>
    <w:qFormat/>
    <w:rPr>
      <w:rFonts w:ascii="Microsoft YaHei UI" w:eastAsia="Microsoft YaHei UI"/>
      <w:sz w:val="18"/>
      <w:szCs w:val="18"/>
    </w:rPr>
  </w:style>
  <w:style w:type="character" w:styleId="1050" w:customStyle="1">
    <w:name w:val="批注文字 字符"/>
    <w:basedOn w:val="970"/>
    <w:uiPriority w:val="0"/>
    <w:qFormat/>
  </w:style>
  <w:style w:type="character" w:styleId="1051" w:customStyle="1">
    <w:name w:val="正文文本 字符"/>
    <w:basedOn w:val="970"/>
    <w:uiPriority w:val="0"/>
    <w:qFormat/>
  </w:style>
  <w:style w:type="character" w:styleId="1052" w:customStyle="1">
    <w:name w:val="正文文本缩进 字符"/>
    <w:basedOn w:val="970"/>
    <w:uiPriority w:val="0"/>
    <w:qFormat/>
  </w:style>
  <w:style w:type="paragraph" w:styleId="10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4" w:customStyle="1">
    <w:name w:val="纯文本 字符"/>
    <w:uiPriority w:val="0"/>
    <w:qFormat/>
    <w:rPr>
      <w:rFonts w:ascii="等线" w:hAnsi="Courier New" w:cs="Courier New"/>
    </w:rPr>
  </w:style>
  <w:style w:type="character" w:styleId="1055" w:customStyle="1">
    <w:name w:val="日期 字符"/>
    <w:basedOn w:val="970"/>
    <w:uiPriority w:val="0"/>
    <w:qFormat/>
  </w:style>
  <w:style w:type="character" w:styleId="1056" w:customStyle="1">
    <w:name w:val="正文文本缩进 2 字符"/>
    <w:basedOn w:val="970"/>
    <w:uiPriority w:val="0"/>
    <w:qFormat/>
  </w:style>
  <w:style w:type="character" w:styleId="1057" w:customStyle="1">
    <w:name w:val="批注框文本 字符"/>
    <w:uiPriority w:val="0"/>
    <w:qFormat/>
    <w:rPr>
      <w:sz w:val="18"/>
      <w:szCs w:val="18"/>
    </w:rPr>
  </w:style>
  <w:style w:type="character" w:styleId="1058" w:customStyle="1">
    <w:name w:val="页脚 字符2"/>
    <w:uiPriority w:val="99"/>
    <w:qFormat/>
    <w:rPr>
      <w:sz w:val="18"/>
      <w:szCs w:val="18"/>
    </w:rPr>
  </w:style>
  <w:style w:type="character" w:styleId="1059" w:customStyle="1">
    <w:name w:val="页眉 字符2"/>
    <w:uiPriority w:val="99"/>
    <w:qFormat/>
    <w:rPr>
      <w:sz w:val="18"/>
      <w:szCs w:val="18"/>
    </w:rPr>
  </w:style>
  <w:style w:type="character" w:styleId="1060" w:customStyle="1">
    <w:name w:val="正文文本缩进 3 字符"/>
    <w:uiPriority w:val="0"/>
    <w:qFormat/>
    <w:rPr>
      <w:sz w:val="16"/>
      <w:szCs w:val="16"/>
    </w:rPr>
  </w:style>
  <w:style w:type="character" w:styleId="1061" w:customStyle="1">
    <w:name w:val="批注主题 字符"/>
    <w:uiPriority w:val="0"/>
    <w:qFormat/>
    <w:rPr>
      <w:b/>
      <w:bCs/>
    </w:rPr>
  </w:style>
  <w:style w:type="character" w:styleId="1062" w:customStyle="1">
    <w:name w:val="正文文本首行缩进 字符1"/>
    <w:uiPriority w:val="0"/>
    <w:qFormat/>
    <w:rPr>
      <w:sz w:val="21"/>
    </w:rPr>
  </w:style>
  <w:style w:type="character" w:styleId="1063" w:customStyle="1">
    <w:name w:val="正文文本首行缩进 2 字符"/>
    <w:uiPriority w:val="0"/>
    <w:qFormat/>
  </w:style>
  <w:style w:type="character" w:styleId="1064" w:customStyle="1">
    <w:name w:val="Comment Text Char1"/>
    <w:uiPriority w:val="0"/>
    <w:qFormat/>
    <w:rPr>
      <w:sz w:val="24"/>
      <w:lang w:bidi="ar-SA"/>
    </w:rPr>
  </w:style>
  <w:style w:type="character" w:styleId="1065" w:customStyle="1">
    <w:name w:val="Footnote Text Char"/>
    <w:uiPriority w:val="0"/>
    <w:qFormat/>
    <w:rPr>
      <w:rFonts w:eastAsia="宋体"/>
      <w:sz w:val="18"/>
      <w:lang w:val="en-US" w:eastAsia="zh-CN" w:bidi="ar-SA"/>
    </w:rPr>
  </w:style>
  <w:style w:type="character" w:styleId="1066" w:customStyle="1">
    <w:name w:val="font131"/>
    <w:uiPriority w:val="0"/>
    <w:qFormat/>
    <w:rPr>
      <w:rFonts w:ascii="Times New Roman" w:hAnsi="Times New Roman" w:cs="Times New Roman"/>
      <w:color w:val="000000"/>
      <w:sz w:val="20"/>
      <w:szCs w:val="20"/>
      <w:u w:val="none"/>
      <w:vertAlign w:val="superscript"/>
    </w:rPr>
  </w:style>
  <w:style w:type="character" w:styleId="1067" w:customStyle="1">
    <w:name w:val="Plain Text Char"/>
    <w:uiPriority w:val="0"/>
    <w:qFormat/>
    <w:rPr>
      <w:rFonts w:ascii="宋体" w:hAnsi="Courier New" w:eastAsia="宋体"/>
      <w:sz w:val="24"/>
      <w:lang w:bidi="ar-SA"/>
    </w:rPr>
  </w:style>
  <w:style w:type="character" w:styleId="1068" w:customStyle="1">
    <w:name w:val="正文文本 (5) Exact"/>
    <w:link w:val="1069"/>
    <w:uiPriority w:val="0"/>
    <w:qFormat/>
    <w:rPr>
      <w:rFonts w:ascii="仿宋" w:eastAsia="仿宋"/>
      <w:sz w:val="19"/>
      <w:szCs w:val="19"/>
      <w:shd w:val="clear" w:color="auto" w:fill="ffffff"/>
      <w:lang w:eastAsia="en-US"/>
    </w:rPr>
  </w:style>
  <w:style w:type="paragraph" w:styleId="1069" w:customStyle="1">
    <w:name w:val="正文文本 (5)"/>
    <w:basedOn w:val="758"/>
    <w:link w:val="1068"/>
    <w:uiPriority w:val="0"/>
    <w:qFormat/>
    <w:pPr>
      <w:jc w:val="left"/>
      <w:spacing w:line="240" w:lineRule="atLeast"/>
      <w:shd w:val="clear" w:color="auto" w:fill="ffffff"/>
    </w:pPr>
    <w:rPr>
      <w:rFonts w:ascii="仿宋" w:eastAsia="仿宋"/>
      <w:sz w:val="19"/>
      <w:szCs w:val="19"/>
      <w:lang w:eastAsia="en-US"/>
    </w:rPr>
  </w:style>
  <w:style w:type="character" w:styleId="1070" w:customStyle="1">
    <w:name w:val="页眉 Char"/>
    <w:uiPriority w:val="99"/>
    <w:qFormat/>
    <w:rPr>
      <w:sz w:val="18"/>
      <w:szCs w:val="18"/>
    </w:rPr>
  </w:style>
  <w:style w:type="character" w:styleId="1071" w:customStyle="1">
    <w:name w:val="标题 1 Char1"/>
    <w:uiPriority w:val="0"/>
    <w:qFormat/>
    <w:rPr>
      <w:rFonts w:ascii="Calibri" w:hAnsi="Calibri" w:eastAsia="宋体" w:cs="Arial"/>
      <w:b/>
      <w:sz w:val="44"/>
      <w:szCs w:val="20"/>
    </w:rPr>
  </w:style>
  <w:style w:type="character" w:styleId="1072" w:customStyle="1">
    <w:name w:val="明显强调1"/>
    <w:uiPriority w:val="0"/>
    <w:qFormat/>
    <w:rPr>
      <w:b/>
      <w:bCs/>
      <w:i/>
      <w:iCs/>
      <w:color w:val="4f81bd"/>
    </w:rPr>
  </w:style>
  <w:style w:type="character" w:styleId="1073" w:customStyle="1">
    <w:name w:val="纯文本 Char1"/>
    <w:uiPriority w:val="0"/>
    <w:qFormat/>
    <w:rPr>
      <w:rFonts w:ascii="宋体" w:hAnsi="Courier New"/>
      <w:sz w:val="21"/>
    </w:rPr>
  </w:style>
  <w:style w:type="character" w:styleId="1074" w:customStyle="1">
    <w:name w:val="yf00正文 字符"/>
    <w:link w:val="1075"/>
    <w:uiPriority w:val="0"/>
    <w:qFormat/>
    <w:rPr>
      <w:rFonts w:ascii="宋体" w:hAnsi="宋体"/>
      <w:sz w:val="24"/>
      <w:szCs w:val="21"/>
    </w:rPr>
  </w:style>
  <w:style w:type="paragraph" w:styleId="1075" w:customStyle="1">
    <w:name w:val="yf00正文"/>
    <w:basedOn w:val="758"/>
    <w:link w:val="1074"/>
    <w:uiPriority w:val="0"/>
    <w:qFormat/>
    <w:pPr>
      <w:ind w:firstLine="480"/>
      <w:spacing w:after="160" w:line="360" w:lineRule="auto"/>
    </w:pPr>
    <w:rPr>
      <w:rFonts w:ascii="宋体" w:hAnsi="宋体"/>
      <w:sz w:val="24"/>
      <w:szCs w:val="21"/>
    </w:rPr>
  </w:style>
  <w:style w:type="character" w:styleId="1076" w:customStyle="1">
    <w:name w:val="font101"/>
    <w:uiPriority w:val="0"/>
    <w:qFormat/>
    <w:rPr>
      <w:rFonts w:hint="eastAsia" w:ascii="宋体" w:hAnsi="宋体" w:eastAsia="宋体" w:cs="宋体"/>
      <w:color w:val="000000"/>
      <w:sz w:val="18"/>
      <w:szCs w:val="18"/>
      <w:u w:val="none"/>
    </w:rPr>
  </w:style>
  <w:style w:type="character" w:styleId="1077" w:customStyle="1">
    <w:name w:val="Header Char"/>
    <w:uiPriority w:val="0"/>
    <w:qFormat/>
    <w:rPr>
      <w:rFonts w:eastAsia="宋体"/>
      <w:sz w:val="18"/>
      <w:szCs w:val="18"/>
      <w:lang w:val="en-US" w:eastAsia="zh-CN" w:bidi="ar-SA"/>
    </w:rPr>
  </w:style>
  <w:style w:type="character" w:styleId="1078" w:customStyle="1">
    <w:name w:val="批注文字 Char Char"/>
    <w:uiPriority w:val="0"/>
    <w:qFormat/>
    <w:rPr>
      <w:rFonts w:ascii="宋体" w:hAnsi="Times New Roman" w:eastAsia="宋体" w:cs="Times New Roman"/>
      <w:sz w:val="28"/>
      <w:szCs w:val="20"/>
    </w:rPr>
  </w:style>
  <w:style w:type="character" w:styleId="1079" w:customStyle="1">
    <w:name w:val="fontstyle01"/>
    <w:uiPriority w:val="0"/>
    <w:qFormat/>
    <w:rPr>
      <w:rFonts w:ascii="MicrosoftYaHei-Identity-H" w:hAnsi="MicrosoftYaHei-Identity-H"/>
      <w:color w:val="231916"/>
      <w:sz w:val="22"/>
      <w:szCs w:val="22"/>
    </w:rPr>
  </w:style>
  <w:style w:type="character" w:styleId="1080" w:customStyle="1">
    <w:name w:val="font91"/>
    <w:uiPriority w:val="0"/>
    <w:qFormat/>
    <w:rPr>
      <w:rFonts w:hint="eastAsia" w:ascii="宋体" w:hAnsi="宋体" w:eastAsia="宋体" w:cs="宋体"/>
      <w:b/>
      <w:bCs/>
      <w:color w:val="000000"/>
      <w:sz w:val="24"/>
      <w:szCs w:val="24"/>
      <w:u w:val="none"/>
    </w:rPr>
  </w:style>
  <w:style w:type="character" w:styleId="1081" w:customStyle="1">
    <w:name w:val="font111"/>
    <w:uiPriority w:val="0"/>
    <w:qFormat/>
    <w:rPr>
      <w:rFonts w:hint="eastAsia" w:ascii="宋体" w:hAnsi="宋体" w:eastAsia="宋体" w:cs="宋体"/>
      <w:color w:val="000000"/>
      <w:sz w:val="20"/>
      <w:szCs w:val="20"/>
      <w:u w:val="none"/>
    </w:rPr>
  </w:style>
  <w:style w:type="character" w:styleId="1082" w:customStyle="1">
    <w:name w:val="tit12"/>
    <w:uiPriority w:val="0"/>
    <w:qFormat/>
    <w:rPr>
      <w:color w:val="db2200"/>
    </w:rPr>
  </w:style>
  <w:style w:type="character" w:styleId="1083" w:customStyle="1">
    <w:name w:val="批注文字 Char1"/>
    <w:uiPriority w:val="0"/>
    <w:qFormat/>
    <w:rPr>
      <w:rFonts w:ascii="Times New Roman" w:hAnsi="Times New Roman" w:eastAsia="宋体" w:cs="Times New Roman"/>
      <w:sz w:val="20"/>
      <w:szCs w:val="20"/>
    </w:rPr>
  </w:style>
  <w:style w:type="character" w:styleId="1084" w:customStyle="1">
    <w:name w:val="CITE"/>
    <w:uiPriority w:val="0"/>
    <w:qFormat/>
    <w:rPr>
      <w:i/>
    </w:rPr>
  </w:style>
  <w:style w:type="character" w:styleId="1085" w:customStyle="1">
    <w:name w:val="标题5 Char Char"/>
    <w:link w:val="1086"/>
    <w:uiPriority w:val="0"/>
    <w:qFormat/>
    <w:rPr>
      <w:rFonts w:ascii="Arial" w:hAnsi="Arial"/>
      <w:b/>
      <w:bCs/>
      <w:sz w:val="24"/>
      <w:szCs w:val="32"/>
    </w:rPr>
  </w:style>
  <w:style w:type="paragraph" w:styleId="1086" w:customStyle="1">
    <w:name w:val="标题5"/>
    <w:basedOn w:val="823"/>
    <w:link w:val="108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87" w:customStyle="1">
    <w:name w:val="Variable"/>
    <w:uiPriority w:val="0"/>
    <w:qFormat/>
    <w:rPr>
      <w:i/>
    </w:rPr>
  </w:style>
  <w:style w:type="character" w:styleId="1088" w:customStyle="1">
    <w:name w:val="超链接_0"/>
    <w:uiPriority w:val="99"/>
    <w:qFormat/>
    <w:rPr>
      <w:rFonts w:ascii="Calibri" w:hAnsi="Calibri" w:cs="Times New Roman"/>
      <w:color w:val="0000ff"/>
      <w:u w:val="single"/>
    </w:rPr>
  </w:style>
  <w:style w:type="character" w:styleId="1089" w:customStyle="1">
    <w:name w:val="15"/>
    <w:uiPriority w:val="0"/>
    <w:qFormat/>
    <w:rPr>
      <w:rFonts w:ascii="Arial" w:hAnsi="Arial" w:cs="Arial"/>
      <w:b/>
      <w:bCs/>
      <w:sz w:val="32"/>
      <w:szCs w:val="32"/>
    </w:rPr>
  </w:style>
  <w:style w:type="character" w:styleId="1090" w:customStyle="1">
    <w:name w:val="Char Char91"/>
    <w:uiPriority w:val="0"/>
    <w:qFormat/>
    <w:rPr>
      <w:rFonts w:eastAsia="宋体"/>
      <w:b/>
      <w:bCs/>
      <w:sz w:val="32"/>
      <w:szCs w:val="44"/>
      <w:lang w:val="en-US" w:eastAsia="zh-CN" w:bidi="ar-SA"/>
    </w:rPr>
  </w:style>
  <w:style w:type="character" w:styleId="1091" w:customStyle="1">
    <w:name w:val="正文缩进 字符"/>
    <w:uiPriority w:val="0"/>
    <w:qFormat/>
    <w:rPr>
      <w:szCs w:val="24"/>
    </w:rPr>
  </w:style>
  <w:style w:type="character" w:styleId="1092" w:customStyle="1">
    <w:name w:val="日期 Char1"/>
    <w:uiPriority w:val="0"/>
    <w:qFormat/>
    <w:rPr>
      <w:rFonts w:ascii="Times New Roman" w:hAnsi="Times New Roman" w:eastAsia="宋体" w:cs="Times New Roman"/>
      <w:szCs w:val="24"/>
    </w:rPr>
  </w:style>
  <w:style w:type="character" w:styleId="1093" w:customStyle="1">
    <w:name w:val="正文文本缩进 2 字符1"/>
    <w:uiPriority w:val="99"/>
    <w:semiHidden/>
    <w:qFormat/>
    <w:rPr>
      <w:sz w:val="21"/>
      <w:szCs w:val="24"/>
    </w:rPr>
  </w:style>
  <w:style w:type="character" w:styleId="1094" w:customStyle="1">
    <w:name w:val="正文文本首行缩进 2 字符1"/>
    <w:uiPriority w:val="99"/>
    <w:qFormat/>
    <w:rPr>
      <w:rFonts w:ascii="宋体" w:hAnsi="MS Sans Serif"/>
      <w:spacing w:val="12"/>
      <w:sz w:val="21"/>
    </w:rPr>
  </w:style>
  <w:style w:type="character" w:styleId="1095" w:customStyle="1">
    <w:name w:val="正文文本缩进 3 字符1"/>
    <w:uiPriority w:val="99"/>
    <w:semiHidden/>
    <w:qFormat/>
    <w:rPr>
      <w:sz w:val="16"/>
      <w:szCs w:val="16"/>
    </w:rPr>
  </w:style>
  <w:style w:type="character" w:styleId="1096" w:customStyle="1">
    <w:name w:val="more6"/>
    <w:uiPriority w:val="0"/>
    <w:qFormat/>
  </w:style>
  <w:style w:type="character" w:styleId="1097" w:customStyle="1">
    <w:name w:val="HTML Markup"/>
    <w:uiPriority w:val="0"/>
    <w:qFormat/>
    <w:rPr>
      <w:vanish/>
      <w:color w:val="ff0000"/>
    </w:rPr>
  </w:style>
  <w:style w:type="character" w:styleId="1098" w:customStyle="1">
    <w:name w:val="不明显参考1"/>
    <w:uiPriority w:val="0"/>
    <w:qFormat/>
    <w:rPr>
      <w:smallCaps/>
      <w:color w:val="c0504d"/>
      <w:u w:val="single"/>
    </w:rPr>
  </w:style>
  <w:style w:type="character" w:styleId="1099" w:customStyle="1">
    <w:name w:val="font151"/>
    <w:uiPriority w:val="0"/>
    <w:qFormat/>
    <w:rPr>
      <w:rFonts w:ascii="Wingdings 2" w:hAnsi="Wingdings 2" w:eastAsia="Wingdings 2" w:cs="Wingdings 2"/>
      <w:color w:val="000000"/>
      <w:sz w:val="20"/>
      <w:szCs w:val="20"/>
      <w:u w:val="none"/>
    </w:rPr>
  </w:style>
  <w:style w:type="character" w:styleId="1100" w:customStyle="1">
    <w:name w:val="样式 Char"/>
    <w:link w:val="1101"/>
    <w:uiPriority w:val="0"/>
    <w:qFormat/>
    <w:rPr>
      <w:rFonts w:ascii="宋体" w:hAnsi="宋体" w:cs="宋体"/>
      <w:sz w:val="24"/>
      <w:szCs w:val="24"/>
    </w:rPr>
  </w:style>
  <w:style w:type="paragraph" w:styleId="1101" w:customStyle="1">
    <w:name w:val="样式"/>
    <w:link w:val="1100"/>
    <w:uiPriority w:val="0"/>
    <w:qFormat/>
    <w:pPr>
      <w:widowControl w:val="off"/>
    </w:pPr>
    <w:rPr>
      <w:rFonts w:hint="default" w:ascii="宋体" w:hAnsi="宋体" w:eastAsia="等线" w:cs="宋体"/>
      <w:sz w:val="24"/>
      <w:szCs w:val="24"/>
      <w:lang w:val="en-US" w:eastAsia="zh-CN" w:bidi="ar-SA"/>
    </w:rPr>
  </w:style>
  <w:style w:type="character" w:styleId="1102" w:customStyle="1">
    <w:name w:val="明显引用 Char1"/>
    <w:uiPriority w:val="30"/>
    <w:qFormat/>
    <w:rPr>
      <w:rFonts w:ascii="Times New Roman" w:hAnsi="Times New Roman" w:eastAsia="宋体" w:cs="Times New Roman"/>
      <w:b/>
      <w:bCs/>
      <w:i/>
      <w:iCs/>
      <w:color w:val="4f81bd"/>
      <w:szCs w:val="24"/>
    </w:rPr>
  </w:style>
  <w:style w:type="character" w:styleId="1103" w:customStyle="1">
    <w:name w:val="Document Map Char"/>
    <w:uiPriority w:val="0"/>
    <w:qFormat/>
    <w:rPr>
      <w:rFonts w:eastAsia="宋体"/>
      <w:sz w:val="21"/>
      <w:szCs w:val="24"/>
      <w:lang w:val="en-US" w:eastAsia="zh-CN" w:bidi="ar-SA"/>
    </w:rPr>
  </w:style>
  <w:style w:type="character" w:styleId="1104" w:customStyle="1">
    <w:name w:val="副标题 Char1"/>
    <w:uiPriority w:val="0"/>
    <w:qFormat/>
    <w:rPr>
      <w:rFonts w:ascii="Cambria" w:hAnsi="Cambria" w:cs="Times New Roman"/>
      <w:b/>
      <w:bCs/>
      <w:sz w:val="32"/>
      <w:szCs w:val="32"/>
    </w:rPr>
  </w:style>
  <w:style w:type="character" w:styleId="1105" w:customStyle="1">
    <w:name w:val="正文文本首行缩进 字符"/>
    <w:uiPriority w:val="0"/>
    <w:qFormat/>
    <w:rPr>
      <w:rFonts w:ascii="华文中宋" w:eastAsia="华文中宋"/>
      <w:sz w:val="21"/>
    </w:rPr>
  </w:style>
  <w:style w:type="character" w:styleId="1106" w:customStyle="1">
    <w:name w:val="正文文本缩进 字符1"/>
    <w:uiPriority w:val="99"/>
    <w:semiHidden/>
    <w:qFormat/>
    <w:rPr>
      <w:sz w:val="21"/>
      <w:szCs w:val="24"/>
    </w:rPr>
  </w:style>
  <w:style w:type="character" w:styleId="1107" w:customStyle="1">
    <w:name w:val="CODE"/>
    <w:uiPriority w:val="0"/>
    <w:qFormat/>
    <w:rPr>
      <w:rFonts w:ascii="Courier New" w:hAnsi="Courier New"/>
      <w:sz w:val="20"/>
    </w:rPr>
  </w:style>
  <w:style w:type="character" w:styleId="1108" w:customStyle="1">
    <w:name w:val="正文文本缩进 Char1"/>
    <w:uiPriority w:val="0"/>
    <w:qFormat/>
    <w:rPr>
      <w:sz w:val="21"/>
      <w:szCs w:val="24"/>
    </w:rPr>
  </w:style>
  <w:style w:type="character" w:styleId="1109" w:customStyle="1">
    <w:name w:val="文档结构图 Char1"/>
    <w:uiPriority w:val="0"/>
    <w:qFormat/>
    <w:rPr>
      <w:rFonts w:ascii="宋体" w:hAnsi="Times New Roman" w:eastAsia="宋体" w:cs="Times New Roman"/>
      <w:sz w:val="18"/>
      <w:szCs w:val="18"/>
    </w:rPr>
  </w:style>
  <w:style w:type="character" w:styleId="1110" w:customStyle="1">
    <w:name w:val="明显参考1"/>
    <w:uiPriority w:val="0"/>
    <w:qFormat/>
    <w:rPr>
      <w:b/>
      <w:bCs/>
      <w:smallCaps/>
      <w:color w:val="c0504d"/>
      <w:spacing w:val="5"/>
      <w:u w:val="single"/>
    </w:rPr>
  </w:style>
  <w:style w:type="character" w:styleId="1111" w:customStyle="1">
    <w:name w:val="Body Text Indent 2 Char"/>
    <w:uiPriority w:val="0"/>
    <w:qFormat/>
    <w:rPr>
      <w:rFonts w:eastAsia="宋体"/>
      <w:sz w:val="21"/>
      <w:szCs w:val="24"/>
      <w:lang w:val="en-US" w:eastAsia="zh-CN" w:bidi="ar-SA"/>
    </w:rPr>
  </w:style>
  <w:style w:type="character" w:styleId="1112" w:customStyle="1">
    <w:name w:val="Comment Text Char"/>
    <w:uiPriority w:val="0"/>
    <w:qFormat/>
    <w:rPr>
      <w:rFonts w:cs="Times New Roman"/>
      <w:sz w:val="24"/>
      <w:szCs w:val="24"/>
    </w:rPr>
  </w:style>
  <w:style w:type="character" w:styleId="1113" w:customStyle="1">
    <w:name w:val="标题 Char1"/>
    <w:uiPriority w:val="10"/>
    <w:qFormat/>
    <w:rPr>
      <w:rFonts w:ascii="Cambria" w:hAnsi="Cambria" w:eastAsia="宋体" w:cs="Times New Roman"/>
      <w:b/>
      <w:bCs/>
      <w:sz w:val="32"/>
      <w:szCs w:val="32"/>
    </w:rPr>
  </w:style>
  <w:style w:type="character" w:styleId="1114" w:customStyle="1">
    <w:name w:val="批注框文本 字符1"/>
    <w:uiPriority w:val="99"/>
    <w:semiHidden/>
    <w:qFormat/>
    <w:rPr>
      <w:sz w:val="18"/>
      <w:szCs w:val="18"/>
    </w:rPr>
  </w:style>
  <w:style w:type="character" w:styleId="1115" w:customStyle="1">
    <w:name w:val="Footer Char"/>
    <w:uiPriority w:val="0"/>
    <w:qFormat/>
    <w:rPr>
      <w:rFonts w:eastAsia="宋体"/>
      <w:sz w:val="18"/>
      <w:szCs w:val="18"/>
      <w:lang w:val="en-US" w:eastAsia="zh-CN" w:bidi="ar-SA"/>
    </w:rPr>
  </w:style>
  <w:style w:type="character" w:styleId="1116" w:customStyle="1">
    <w:name w:val="正文文本 Char1"/>
    <w:uiPriority w:val="0"/>
    <w:qFormat/>
    <w:rPr>
      <w:sz w:val="21"/>
      <w:szCs w:val="22"/>
    </w:rPr>
  </w:style>
  <w:style w:type="character" w:styleId="1117" w:customStyle="1">
    <w:name w:val="font341"/>
    <w:uiPriority w:val="0"/>
    <w:qFormat/>
    <w:rPr>
      <w:rFonts w:ascii="Times New Roman" w:hAnsi="Times New Roman" w:cs="Times New Roman"/>
      <w:color w:val="000000"/>
      <w:sz w:val="20"/>
      <w:szCs w:val="20"/>
      <w:u w:val="none"/>
    </w:rPr>
  </w:style>
  <w:style w:type="character" w:styleId="1118" w:customStyle="1">
    <w:name w:val="Char Char21"/>
    <w:uiPriority w:val="0"/>
    <w:qFormat/>
    <w:rPr>
      <w:rFonts w:ascii="Arial" w:hAnsi="Arial" w:eastAsia="黑体" w:cs="Times New Roman"/>
      <w:b/>
      <w:bCs/>
      <w:sz w:val="32"/>
      <w:szCs w:val="32"/>
    </w:rPr>
  </w:style>
  <w:style w:type="character" w:styleId="1119" w:customStyle="1">
    <w:name w:val="Balloon Text Char"/>
    <w:uiPriority w:val="0"/>
    <w:qFormat/>
    <w:rPr>
      <w:sz w:val="18"/>
      <w:lang w:bidi="ar-SA"/>
    </w:rPr>
  </w:style>
  <w:style w:type="character" w:styleId="1120" w:customStyle="1">
    <w:name w:val="正文非缩进 Char1"/>
    <w:uiPriority w:val="0"/>
    <w:qFormat/>
  </w:style>
  <w:style w:type="character" w:styleId="1121" w:customStyle="1">
    <w:name w:val="标题 2 Char1"/>
    <w:uiPriority w:val="0"/>
    <w:qFormat/>
    <w:rPr>
      <w:rFonts w:ascii="Arial" w:hAnsi="Arial" w:eastAsia="黑体" w:cs="Calibri"/>
      <w:b/>
      <w:sz w:val="32"/>
      <w:szCs w:val="20"/>
    </w:rPr>
  </w:style>
  <w:style w:type="character" w:styleId="1122" w:customStyle="1">
    <w:name w:val="Heading 2 Char"/>
    <w:uiPriority w:val="0"/>
    <w:qFormat/>
    <w:rPr>
      <w:rFonts w:ascii="Arial" w:hAnsi="Arial" w:eastAsia="黑体"/>
      <w:b/>
      <w:bCs/>
      <w:sz w:val="32"/>
      <w:szCs w:val="32"/>
      <w:lang w:val="en-US" w:eastAsia="zh-CN" w:bidi="ar-SA"/>
    </w:rPr>
  </w:style>
  <w:style w:type="character" w:styleId="1123" w:customStyle="1">
    <w:name w:val="font141"/>
    <w:uiPriority w:val="0"/>
    <w:qFormat/>
    <w:rPr>
      <w:rFonts w:ascii="Times New Roman" w:hAnsi="Times New Roman" w:cs="Times New Roman"/>
      <w:color w:val="000000"/>
      <w:sz w:val="18"/>
      <w:szCs w:val="18"/>
      <w:u w:val="none"/>
    </w:rPr>
  </w:style>
  <w:style w:type="character" w:styleId="1124" w:customStyle="1">
    <w:name w:val="Char Char3"/>
    <w:uiPriority w:val="0"/>
    <w:qFormat/>
    <w:rPr>
      <w:rFonts w:ascii="黑体" w:hAnsi="宋体" w:eastAsia="黑体" w:cs="Arial"/>
      <w:b/>
      <w:bCs/>
      <w:sz w:val="24"/>
      <w:szCs w:val="24"/>
      <w:lang w:val="en-US" w:eastAsia="zh-CN" w:bidi="ar-SA"/>
    </w:rPr>
  </w:style>
  <w:style w:type="character" w:styleId="1125" w:customStyle="1">
    <w:name w:val="引用 字符"/>
    <w:link w:val="1126"/>
    <w:uiPriority w:val="0"/>
    <w:qFormat/>
    <w:rPr>
      <w:i/>
      <w:iCs/>
      <w:color w:val="000000"/>
    </w:rPr>
  </w:style>
  <w:style w:type="paragraph" w:styleId="1126" w:customStyle="1">
    <w:name w:val="引用1"/>
    <w:basedOn w:val="758"/>
    <w:next w:val="758"/>
    <w:link w:val="1125"/>
    <w:uiPriority w:val="0"/>
    <w:qFormat/>
    <w:rPr>
      <w:i/>
      <w:iCs/>
      <w:color w:val="000000"/>
    </w:rPr>
  </w:style>
  <w:style w:type="character" w:styleId="1127" w:customStyle="1">
    <w:name w:val="引用 字符1"/>
    <w:uiPriority w:val="29"/>
    <w:qFormat/>
    <w:rPr>
      <w:i/>
      <w:iCs/>
      <w:color w:val="404040"/>
    </w:rPr>
  </w:style>
  <w:style w:type="character" w:styleId="1128" w:customStyle="1">
    <w:name w:val="Date Char"/>
    <w:uiPriority w:val="0"/>
    <w:qFormat/>
    <w:rPr>
      <w:rFonts w:eastAsia="宋体"/>
      <w:sz w:val="21"/>
      <w:szCs w:val="24"/>
      <w:lang w:val="en-US" w:eastAsia="zh-CN" w:bidi="ar-SA"/>
    </w:rPr>
  </w:style>
  <w:style w:type="character" w:styleId="1129" w:customStyle="1">
    <w:name w:val="Char Char9"/>
    <w:uiPriority w:val="0"/>
    <w:qFormat/>
    <w:rPr>
      <w:rFonts w:eastAsia="宋体"/>
      <w:b/>
      <w:bCs/>
      <w:sz w:val="32"/>
      <w:szCs w:val="44"/>
      <w:lang w:val="en-US" w:eastAsia="zh-CN" w:bidi="ar-SA"/>
    </w:rPr>
  </w:style>
  <w:style w:type="character" w:styleId="1130" w:customStyle="1">
    <w:name w:val="font122"/>
    <w:uiPriority w:val="0"/>
    <w:qFormat/>
    <w:rPr>
      <w:rFonts w:hint="eastAsia" w:ascii="宋体" w:hAnsi="宋体" w:eastAsia="宋体" w:cs="宋体"/>
      <w:color w:val="000000"/>
      <w:sz w:val="20"/>
      <w:szCs w:val="20"/>
      <w:u w:val="none"/>
      <w:vertAlign w:val="superscript"/>
    </w:rPr>
  </w:style>
  <w:style w:type="character" w:styleId="1131" w:customStyle="1">
    <w:name w:val="页眉 字符1"/>
    <w:uiPriority w:val="99"/>
    <w:semiHidden/>
    <w:qFormat/>
    <w:rPr>
      <w:sz w:val="18"/>
      <w:szCs w:val="18"/>
    </w:rPr>
  </w:style>
  <w:style w:type="character" w:styleId="1132" w:customStyle="1">
    <w:name w:val="页脚 字符1"/>
    <w:uiPriority w:val="99"/>
    <w:semiHidden/>
    <w:qFormat/>
    <w:rPr>
      <w:sz w:val="18"/>
      <w:szCs w:val="18"/>
    </w:rPr>
  </w:style>
  <w:style w:type="character" w:styleId="1133" w:customStyle="1">
    <w:name w:val="Comment"/>
    <w:uiPriority w:val="0"/>
    <w:qFormat/>
    <w:rPr>
      <w:vanish/>
    </w:rPr>
  </w:style>
  <w:style w:type="character" w:styleId="1134" w:customStyle="1">
    <w:name w:val="font81"/>
    <w:uiPriority w:val="0"/>
    <w:qFormat/>
    <w:rPr>
      <w:rFonts w:hint="eastAsia" w:ascii="宋体" w:hAnsi="宋体" w:eastAsia="宋体" w:cs="宋体"/>
      <w:color w:val="000000"/>
      <w:sz w:val="22"/>
      <w:szCs w:val="22"/>
      <w:u w:val="single"/>
    </w:rPr>
  </w:style>
  <w:style w:type="character" w:styleId="1135" w:customStyle="1">
    <w:name w:val="明显引用 字符"/>
    <w:link w:val="1136"/>
    <w:uiPriority w:val="0"/>
    <w:qFormat/>
    <w:rPr>
      <w:b/>
      <w:bCs/>
      <w:i/>
      <w:iCs/>
      <w:color w:val="4f81bd"/>
    </w:rPr>
  </w:style>
  <w:style w:type="paragraph" w:styleId="1136" w:customStyle="1">
    <w:name w:val="明显引用1"/>
    <w:basedOn w:val="758"/>
    <w:next w:val="758"/>
    <w:link w:val="1135"/>
    <w:uiPriority w:val="0"/>
    <w:qFormat/>
    <w:pPr>
      <w:ind w:left="936" w:right="936"/>
      <w:spacing w:before="200" w:after="280"/>
      <w:pBdr>
        <w:bottom w:val="single" w:color="4F81BD" w:sz="4" w:space="4"/>
      </w:pBdr>
    </w:pPr>
    <w:rPr>
      <w:b/>
      <w:bCs/>
      <w:i/>
      <w:iCs/>
      <w:color w:val="4f81bd"/>
    </w:rPr>
  </w:style>
  <w:style w:type="character" w:styleId="1137" w:customStyle="1">
    <w:name w:val="明显引用 字符1"/>
    <w:uiPriority w:val="30"/>
    <w:qFormat/>
    <w:rPr>
      <w:i/>
      <w:iCs/>
      <w:color w:val="4472c4"/>
    </w:rPr>
  </w:style>
  <w:style w:type="character" w:styleId="1138" w:customStyle="1">
    <w:name w:val="Char Char181"/>
    <w:uiPriority w:val="0"/>
    <w:qFormat/>
    <w:rPr>
      <w:b/>
      <w:bCs/>
      <w:sz w:val="44"/>
      <w:szCs w:val="44"/>
    </w:rPr>
  </w:style>
  <w:style w:type="character" w:styleId="1139" w:customStyle="1">
    <w:name w:val="Definition"/>
    <w:uiPriority w:val="0"/>
    <w:qFormat/>
    <w:rPr>
      <w:i/>
    </w:rPr>
  </w:style>
  <w:style w:type="character" w:styleId="1140" w:customStyle="1">
    <w:name w:val="Char Char23"/>
    <w:uiPriority w:val="0"/>
    <w:qFormat/>
    <w:rPr>
      <w:rFonts w:eastAsia="宋体"/>
      <w:b/>
      <w:bCs/>
      <w:sz w:val="32"/>
      <w:szCs w:val="44"/>
      <w:lang w:val="en-US" w:eastAsia="zh-CN" w:bidi="ar-SA"/>
    </w:rPr>
  </w:style>
  <w:style w:type="character" w:styleId="1141" w:customStyle="1">
    <w:name w:val="Para head"/>
    <w:uiPriority w:val="0"/>
    <w:qFormat/>
    <w:rPr>
      <w:rFonts w:ascii="Arial" w:hAnsi="Arial" w:eastAsia="Times New Roman"/>
      <w:sz w:val="20"/>
    </w:rPr>
  </w:style>
  <w:style w:type="character" w:styleId="1142" w:customStyle="1">
    <w:name w:val="【正文】 Char"/>
    <w:link w:val="1143"/>
    <w:uiPriority w:val="0"/>
    <w:qFormat/>
    <w:rPr>
      <w:rFonts w:ascii="宋体" w:hAnsi="宋体" w:cs="宋体"/>
      <w:sz w:val="24"/>
      <w:szCs w:val="24"/>
      <w:lang w:val="zh-CN"/>
    </w:rPr>
  </w:style>
  <w:style w:type="paragraph" w:styleId="1143" w:customStyle="1">
    <w:name w:val="【正文】"/>
    <w:basedOn w:val="1018"/>
    <w:link w:val="1142"/>
    <w:uiPriority w:val="0"/>
    <w:qFormat/>
    <w:pPr>
      <w:ind w:firstLine="480"/>
      <w:tabs>
        <w:tab w:val="clear" w:pos="540" w:leader="none"/>
      </w:tabs>
    </w:pPr>
    <w:rPr>
      <w:rFonts w:hAnsi="宋体" w:eastAsia="等线" w:cs="宋体"/>
      <w:sz w:val="24"/>
      <w:szCs w:val="24"/>
      <w:lang w:val="zh-CN"/>
    </w:rPr>
  </w:style>
  <w:style w:type="character" w:styleId="1144" w:customStyle="1">
    <w:name w:val="Char Char6"/>
    <w:uiPriority w:val="0"/>
    <w:qFormat/>
    <w:rPr>
      <w:rFonts w:eastAsia="宋体"/>
      <w:b/>
      <w:bCs/>
      <w:sz w:val="32"/>
      <w:szCs w:val="44"/>
      <w:lang w:val="en-US" w:eastAsia="zh-CN" w:bidi="ar-SA"/>
    </w:rPr>
  </w:style>
  <w:style w:type="character" w:styleId="1145" w:customStyle="1">
    <w:name w:val="标题 Char2"/>
    <w:uiPriority w:val="0"/>
    <w:qFormat/>
    <w:rPr>
      <w:rFonts w:ascii="Cambria" w:hAnsi="Cambria" w:eastAsia="宋体" w:cs="Times New Roman"/>
      <w:b/>
      <w:bCs/>
      <w:sz w:val="32"/>
      <w:szCs w:val="32"/>
    </w:rPr>
  </w:style>
  <w:style w:type="character" w:styleId="1146" w:customStyle="1">
    <w:name w:val="Char Char22"/>
    <w:uiPriority w:val="0"/>
    <w:qFormat/>
    <w:rPr>
      <w:rFonts w:ascii="Times New Roman" w:hAnsi="Times New Roman" w:eastAsia="宋体" w:cs="Times New Roman"/>
      <w:b/>
      <w:bCs/>
      <w:sz w:val="32"/>
      <w:szCs w:val="44"/>
    </w:rPr>
  </w:style>
  <w:style w:type="character" w:styleId="1147" w:customStyle="1">
    <w:name w:val="样式3 字符"/>
    <w:link w:val="1148"/>
    <w:uiPriority w:val="0"/>
    <w:qFormat/>
    <w:rPr>
      <w:rFonts w:eastAsia="黑体"/>
      <w:b/>
      <w:bCs/>
      <w:sz w:val="32"/>
      <w:szCs w:val="44"/>
    </w:rPr>
  </w:style>
  <w:style w:type="paragraph" w:styleId="1148" w:customStyle="1">
    <w:name w:val="样式3"/>
    <w:basedOn w:val="961"/>
    <w:link w:val="114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49" w:customStyle="1">
    <w:name w:val="font71"/>
    <w:uiPriority w:val="0"/>
    <w:qFormat/>
    <w:rPr>
      <w:rFonts w:hint="eastAsia" w:ascii="宋体" w:hAnsi="宋体" w:eastAsia="宋体" w:cs="宋体"/>
      <w:color w:val="000000"/>
      <w:sz w:val="18"/>
      <w:szCs w:val="18"/>
      <w:u w:val="none"/>
    </w:rPr>
  </w:style>
  <w:style w:type="character" w:styleId="1150" w:customStyle="1">
    <w:name w:val="批注框文本 Char1"/>
    <w:uiPriority w:val="0"/>
    <w:qFormat/>
    <w:rPr>
      <w:rFonts w:ascii="Times New Roman" w:hAnsi="Times New Roman" w:eastAsia="宋体" w:cs="Times New Roman"/>
      <w:sz w:val="18"/>
      <w:szCs w:val="18"/>
    </w:rPr>
  </w:style>
  <w:style w:type="character" w:styleId="1151" w:customStyle="1">
    <w:name w:val="font291"/>
    <w:uiPriority w:val="0"/>
    <w:qFormat/>
    <w:rPr>
      <w:rFonts w:hint="eastAsia" w:ascii="宋体" w:hAnsi="宋体" w:eastAsia="宋体" w:cs="宋体"/>
      <w:color w:val="000000"/>
      <w:sz w:val="20"/>
      <w:szCs w:val="20"/>
      <w:u w:val="none"/>
    </w:rPr>
  </w:style>
  <w:style w:type="character" w:styleId="1152" w:customStyle="1">
    <w:name w:val="Char Char18"/>
    <w:uiPriority w:val="0"/>
    <w:qFormat/>
    <w:rPr>
      <w:rFonts w:ascii="Times New Roman" w:hAnsi="Times New Roman" w:eastAsia="宋体" w:cs="Times New Roman"/>
      <w:b/>
      <w:bCs/>
      <w:sz w:val="28"/>
      <w:szCs w:val="28"/>
    </w:rPr>
  </w:style>
  <w:style w:type="character" w:styleId="1153" w:customStyle="1">
    <w:name w:val="表格正文样式 字符"/>
    <w:link w:val="1154"/>
    <w:uiPriority w:val="0"/>
    <w:qFormat/>
    <w:rPr>
      <w:rFonts w:ascii="宋体" w:hAnsi="宋体" w:cs="宋体"/>
      <w:color w:val="000000"/>
      <w:sz w:val="24"/>
      <w:szCs w:val="24"/>
    </w:rPr>
  </w:style>
  <w:style w:type="paragraph" w:styleId="1154" w:customStyle="1">
    <w:name w:val="表格正文样式"/>
    <w:basedOn w:val="758"/>
    <w:link w:val="1153"/>
    <w:uiPriority w:val="0"/>
    <w:qFormat/>
    <w:pPr>
      <w:widowControl/>
    </w:pPr>
    <w:rPr>
      <w:rFonts w:ascii="宋体" w:hAnsi="宋体" w:cs="宋体"/>
      <w:color w:val="000000"/>
      <w:sz w:val="24"/>
      <w:szCs w:val="24"/>
    </w:rPr>
  </w:style>
  <w:style w:type="character" w:styleId="1155" w:customStyle="1">
    <w:name w:val="font31"/>
    <w:basedOn w:val="768"/>
    <w:uiPriority w:val="0"/>
    <w:qFormat/>
    <w:rPr>
      <w:rFonts w:hint="eastAsia" w:ascii="宋体" w:hAnsi="宋体" w:eastAsia="宋体" w:cs="宋体"/>
      <w:color w:val="000000"/>
      <w:sz w:val="22"/>
      <w:szCs w:val="22"/>
      <w:u w:val="none"/>
    </w:rPr>
  </w:style>
  <w:style w:type="character" w:styleId="1156" w:customStyle="1">
    <w:name w:val="标题 字符1"/>
    <w:uiPriority w:val="10"/>
    <w:qFormat/>
    <w:rPr>
      <w:rFonts w:ascii="等线 Light" w:hAnsi="等线 Light" w:cs="Times New Roman"/>
      <w:b/>
      <w:bCs/>
      <w:sz w:val="32"/>
      <w:szCs w:val="32"/>
    </w:rPr>
  </w:style>
  <w:style w:type="character" w:styleId="1157" w:customStyle="1">
    <w:name w:val="正文文本 字符1"/>
    <w:uiPriority w:val="99"/>
    <w:semiHidden/>
    <w:qFormat/>
    <w:rPr>
      <w:sz w:val="21"/>
      <w:szCs w:val="24"/>
    </w:rPr>
  </w:style>
  <w:style w:type="character" w:styleId="1158" w:customStyle="1">
    <w:name w:val="标题 3 Char"/>
    <w:uiPriority w:val="9"/>
    <w:qFormat/>
    <w:rPr>
      <w:rFonts w:eastAsia="宋体"/>
      <w:b/>
      <w:sz w:val="32"/>
      <w:lang w:val="en-US" w:eastAsia="zh-CN" w:bidi="ar-SA"/>
    </w:rPr>
  </w:style>
  <w:style w:type="character" w:styleId="1159" w:customStyle="1">
    <w:name w:val="Heading 4 Char"/>
    <w:uiPriority w:val="0"/>
    <w:qFormat/>
    <w:rPr>
      <w:rFonts w:ascii="Arial" w:hAnsi="Arial" w:eastAsia="宋体"/>
      <w:b/>
      <w:bCs/>
      <w:sz w:val="21"/>
      <w:szCs w:val="28"/>
      <w:lang w:val="en-US" w:eastAsia="zh-CN" w:bidi="ar-SA"/>
    </w:rPr>
  </w:style>
  <w:style w:type="character" w:styleId="1160" w:customStyle="1">
    <w:name w:val="副标题 字符1"/>
    <w:uiPriority w:val="11"/>
    <w:qFormat/>
    <w:rPr>
      <w:rFonts w:ascii="等线 Light" w:hAnsi="等线 Light" w:cs="Times New Roman"/>
      <w:b/>
      <w:bCs/>
      <w:sz w:val="32"/>
      <w:szCs w:val="32"/>
    </w:rPr>
  </w:style>
  <w:style w:type="character" w:styleId="1161" w:customStyle="1">
    <w:name w:val="2 级标题 Char"/>
    <w:link w:val="1162"/>
    <w:uiPriority w:val="0"/>
    <w:qFormat/>
    <w:rPr>
      <w:bCs/>
      <w:sz w:val="24"/>
      <w:szCs w:val="32"/>
    </w:rPr>
  </w:style>
  <w:style w:type="paragraph" w:styleId="1162" w:customStyle="1">
    <w:name w:val="2 级标题"/>
    <w:basedOn w:val="962"/>
    <w:link w:val="116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63" w:customStyle="1">
    <w:name w:val="font322"/>
    <w:uiPriority w:val="0"/>
    <w:qFormat/>
    <w:rPr>
      <w:rFonts w:hint="eastAsia" w:ascii="宋体" w:hAnsi="宋体" w:eastAsia="宋体" w:cs="宋体"/>
      <w:color w:val="000000"/>
      <w:sz w:val="20"/>
      <w:szCs w:val="20"/>
      <w:u w:val="none"/>
    </w:rPr>
  </w:style>
  <w:style w:type="character" w:styleId="1164" w:customStyle="1">
    <w:name w:val="Heading 1 Char"/>
    <w:uiPriority w:val="0"/>
    <w:qFormat/>
    <w:rPr>
      <w:rFonts w:eastAsia="宋体"/>
      <w:b/>
      <w:bCs/>
      <w:sz w:val="32"/>
      <w:szCs w:val="44"/>
      <w:lang w:val="en-US" w:eastAsia="zh-CN" w:bidi="ar-SA"/>
    </w:rPr>
  </w:style>
  <w:style w:type="character" w:styleId="1165" w:customStyle="1">
    <w:name w:val="Char Char4"/>
    <w:uiPriority w:val="0"/>
    <w:qFormat/>
    <w:rPr>
      <w:rFonts w:ascii="宋体" w:hAnsi="宋体" w:eastAsia="黑体" w:cs="Arial"/>
      <w:b/>
      <w:sz w:val="28"/>
      <w:szCs w:val="32"/>
      <w:lang w:val="en-US" w:eastAsia="zh-CN" w:bidi="ar-SA"/>
    </w:rPr>
  </w:style>
  <w:style w:type="character" w:styleId="1166" w:customStyle="1">
    <w:name w:val="Body Text Indent Char"/>
    <w:uiPriority w:val="0"/>
    <w:qFormat/>
    <w:rPr>
      <w:rFonts w:ascii="宋体" w:hAnsi="宋体" w:eastAsia="宋体"/>
      <w:sz w:val="21"/>
      <w:lang w:val="en-US" w:eastAsia="zh-CN" w:bidi="ar-SA"/>
    </w:rPr>
  </w:style>
  <w:style w:type="character" w:styleId="1167" w:customStyle="1">
    <w:name w:val="日期 字符1"/>
    <w:uiPriority w:val="99"/>
    <w:semiHidden/>
    <w:qFormat/>
    <w:rPr>
      <w:sz w:val="21"/>
      <w:szCs w:val="24"/>
    </w:rPr>
  </w:style>
  <w:style w:type="character" w:styleId="1168" w:customStyle="1">
    <w:name w:val="font361"/>
    <w:uiPriority w:val="0"/>
    <w:qFormat/>
    <w:rPr>
      <w:rFonts w:hint="eastAsia" w:ascii="宋体" w:hAnsi="宋体" w:eastAsia="宋体" w:cs="宋体"/>
      <w:b/>
      <w:color w:val="000000"/>
      <w:sz w:val="20"/>
      <w:szCs w:val="20"/>
      <w:u w:val="none"/>
    </w:rPr>
  </w:style>
  <w:style w:type="character" w:styleId="1169" w:customStyle="1">
    <w:name w:val="脚注文本 字符1"/>
    <w:uiPriority w:val="99"/>
    <w:qFormat/>
    <w:rPr>
      <w:sz w:val="18"/>
      <w:szCs w:val="18"/>
    </w:rPr>
  </w:style>
  <w:style w:type="character" w:styleId="1170" w:customStyle="1">
    <w:name w:val="textcontents"/>
    <w:uiPriority w:val="0"/>
    <w:qFormat/>
    <w:rPr>
      <w:rFonts w:cs="Times New Roman"/>
    </w:rPr>
  </w:style>
  <w:style w:type="character" w:styleId="1171" w:customStyle="1">
    <w:name w:val="纯文本 Char"/>
    <w:uiPriority w:val="99"/>
    <w:qFormat/>
    <w:rPr>
      <w:rFonts w:ascii="宋体" w:hAnsi="Courier New" w:eastAsia="宋体"/>
      <w:sz w:val="21"/>
      <w:lang w:val="en-US" w:eastAsia="zh-CN" w:bidi="ar-SA"/>
    </w:rPr>
  </w:style>
  <w:style w:type="character" w:styleId="1172" w:customStyle="1">
    <w:name w:val="引用 Char1"/>
    <w:uiPriority w:val="29"/>
    <w:qFormat/>
    <w:rPr>
      <w:rFonts w:ascii="Times New Roman" w:hAnsi="Times New Roman" w:eastAsia="宋体" w:cs="Times New Roman"/>
      <w:i/>
      <w:iCs/>
      <w:color w:val="000000"/>
      <w:szCs w:val="24"/>
    </w:rPr>
  </w:style>
  <w:style w:type="character" w:styleId="1173" w:customStyle="1">
    <w:name w:val="正文文本 3 字符1"/>
    <w:uiPriority w:val="99"/>
    <w:qFormat/>
    <w:rPr>
      <w:sz w:val="16"/>
      <w:szCs w:val="16"/>
    </w:rPr>
  </w:style>
  <w:style w:type="character" w:styleId="1174" w:customStyle="1">
    <w:name w:val="Char Char1"/>
    <w:uiPriority w:val="0"/>
    <w:qFormat/>
    <w:rPr>
      <w:rFonts w:ascii="黑体" w:hAnsi="Arial" w:eastAsia="黑体" w:cs="Arial"/>
      <w:b/>
      <w:bCs/>
      <w:sz w:val="32"/>
      <w:szCs w:val="32"/>
      <w:lang w:val="en-US" w:eastAsia="zh-CN" w:bidi="ar-SA"/>
    </w:rPr>
  </w:style>
  <w:style w:type="character" w:styleId="1175" w:customStyle="1">
    <w:name w:val="font381"/>
    <w:uiPriority w:val="0"/>
    <w:qFormat/>
    <w:rPr>
      <w:rFonts w:hint="eastAsia" w:ascii="宋体" w:hAnsi="宋体" w:eastAsia="宋体" w:cs="宋体"/>
      <w:color w:val="000000"/>
      <w:sz w:val="20"/>
      <w:szCs w:val="20"/>
      <w:u w:val="none"/>
    </w:rPr>
  </w:style>
  <w:style w:type="character" w:styleId="1176" w:customStyle="1">
    <w:name w:val="font61"/>
    <w:uiPriority w:val="0"/>
    <w:qFormat/>
    <w:rPr>
      <w:rFonts w:ascii="Times New Roman" w:hAnsi="Times New Roman" w:cs="Times New Roman"/>
      <w:color w:val="000000"/>
      <w:sz w:val="24"/>
      <w:szCs w:val="24"/>
      <w:u w:val="none"/>
    </w:rPr>
  </w:style>
  <w:style w:type="character" w:styleId="1177" w:customStyle="1">
    <w:name w:val="font01"/>
    <w:uiPriority w:val="0"/>
    <w:qFormat/>
    <w:rPr>
      <w:rFonts w:ascii="Times New Roman" w:hAnsi="Times New Roman" w:cs="Times New Roman"/>
      <w:color w:val="000000"/>
      <w:sz w:val="24"/>
      <w:szCs w:val="24"/>
      <w:u w:val="none"/>
    </w:rPr>
  </w:style>
  <w:style w:type="character" w:styleId="1178" w:customStyle="1">
    <w:name w:val="正文文本 2 字符1"/>
    <w:uiPriority w:val="99"/>
    <w:qFormat/>
    <w:rPr>
      <w:sz w:val="21"/>
    </w:rPr>
  </w:style>
  <w:style w:type="character" w:styleId="1179" w:customStyle="1">
    <w:name w:val="批注文字 字符1"/>
    <w:uiPriority w:val="99"/>
    <w:semiHidden/>
    <w:qFormat/>
    <w:rPr>
      <w:sz w:val="21"/>
      <w:szCs w:val="24"/>
    </w:rPr>
  </w:style>
  <w:style w:type="character" w:styleId="1180" w:customStyle="1">
    <w:name w:val="文档结构图 字符1"/>
    <w:uiPriority w:val="99"/>
    <w:semiHidden/>
    <w:qFormat/>
    <w:rPr>
      <w:rFonts w:ascii="Microsoft YaHei UI" w:eastAsia="Microsoft YaHei UI"/>
      <w:sz w:val="18"/>
      <w:szCs w:val="18"/>
    </w:rPr>
  </w:style>
  <w:style w:type="character" w:styleId="1181" w:customStyle="1">
    <w:name w:val="Heading 3 Char"/>
    <w:uiPriority w:val="0"/>
    <w:qFormat/>
    <w:rPr>
      <w:rFonts w:cs="Times New Roman"/>
      <w:b/>
      <w:bCs/>
      <w:sz w:val="32"/>
      <w:szCs w:val="32"/>
    </w:rPr>
  </w:style>
  <w:style w:type="character" w:styleId="1182" w:customStyle="1">
    <w:name w:val="Sample"/>
    <w:uiPriority w:val="0"/>
    <w:qFormat/>
    <w:rPr>
      <w:rFonts w:ascii="Courier New" w:hAnsi="Courier New"/>
    </w:rPr>
  </w:style>
  <w:style w:type="character" w:styleId="1183" w:customStyle="1">
    <w:name w:val="Char Char"/>
    <w:uiPriority w:val="0"/>
    <w:qFormat/>
    <w:rPr>
      <w:rFonts w:eastAsia="宋体"/>
      <w:b/>
      <w:sz w:val="21"/>
      <w:szCs w:val="24"/>
      <w:lang w:val="en-US" w:eastAsia="zh-CN" w:bidi="ar-SA"/>
    </w:rPr>
  </w:style>
  <w:style w:type="character" w:styleId="1184" w:customStyle="1">
    <w:name w:val="Heading 5 Char"/>
    <w:uiPriority w:val="0"/>
    <w:qFormat/>
    <w:rPr>
      <w:rFonts w:eastAsia="宋体"/>
      <w:b/>
      <w:bCs/>
      <w:sz w:val="28"/>
      <w:szCs w:val="28"/>
      <w:lang w:val="en-US" w:eastAsia="zh-CN" w:bidi="ar-SA"/>
    </w:rPr>
  </w:style>
  <w:style w:type="character" w:styleId="1185" w:customStyle="1">
    <w:name w:val="font21"/>
    <w:basedOn w:val="768"/>
    <w:uiPriority w:val="0"/>
    <w:qFormat/>
    <w:rPr>
      <w:rFonts w:hint="eastAsia" w:ascii="宋体" w:hAnsi="宋体" w:eastAsia="宋体" w:cs="宋体"/>
      <w:b/>
      <w:color w:val="000000"/>
      <w:sz w:val="24"/>
      <w:szCs w:val="24"/>
      <w:u w:val="none"/>
    </w:rPr>
  </w:style>
  <w:style w:type="character" w:styleId="1186" w:customStyle="1">
    <w:name w:val="Char Char19"/>
    <w:uiPriority w:val="0"/>
    <w:qFormat/>
    <w:rPr>
      <w:rFonts w:ascii="Arial" w:hAnsi="Arial" w:eastAsia="宋体" w:cs="Times New Roman"/>
      <w:b/>
      <w:bCs/>
      <w:szCs w:val="28"/>
    </w:rPr>
  </w:style>
  <w:style w:type="character" w:styleId="1187" w:customStyle="1">
    <w:name w:val="font41"/>
    <w:uiPriority w:val="0"/>
    <w:qFormat/>
    <w:rPr>
      <w:rFonts w:hint="eastAsia" w:ascii="宋体" w:hAnsi="宋体" w:eastAsia="宋体" w:cs="宋体"/>
      <w:color w:val="000000"/>
      <w:sz w:val="24"/>
      <w:szCs w:val="24"/>
      <w:u w:val="none"/>
    </w:rPr>
  </w:style>
  <w:style w:type="character" w:styleId="1188" w:customStyle="1">
    <w:name w:val="Typewriter"/>
    <w:uiPriority w:val="0"/>
    <w:qFormat/>
    <w:rPr>
      <w:rFonts w:ascii="Courier New" w:hAnsi="Courier New"/>
      <w:sz w:val="20"/>
    </w:rPr>
  </w:style>
  <w:style w:type="character" w:styleId="1189" w:customStyle="1">
    <w:name w:val="Comment Subject Char"/>
    <w:uiPriority w:val="0"/>
    <w:qFormat/>
    <w:rPr>
      <w:b/>
      <w:sz w:val="24"/>
      <w:lang w:bidi="ar-SA"/>
    </w:rPr>
  </w:style>
  <w:style w:type="character" w:styleId="1190" w:customStyle="1">
    <w:name w:val="纯文本 字符1"/>
    <w:uiPriority w:val="99"/>
    <w:semiHidden/>
    <w:qFormat/>
    <w:rPr>
      <w:rFonts w:ascii="等线" w:hAnsi="Courier New" w:eastAsia="等线" w:cs="Courier New"/>
      <w:sz w:val="21"/>
      <w:szCs w:val="24"/>
    </w:rPr>
  </w:style>
  <w:style w:type="character" w:styleId="1191" w:customStyle="1">
    <w:name w:val="标题4 Char Char"/>
    <w:link w:val="1192"/>
    <w:uiPriority w:val="0"/>
    <w:qFormat/>
    <w:rPr>
      <w:rFonts w:ascii="Arial" w:hAnsi="Arial"/>
      <w:b/>
      <w:bCs/>
      <w:sz w:val="24"/>
      <w:szCs w:val="32"/>
    </w:rPr>
  </w:style>
  <w:style w:type="paragraph" w:styleId="1192" w:customStyle="1">
    <w:name w:val="标题4"/>
    <w:basedOn w:val="962"/>
    <w:next w:val="997"/>
    <w:link w:val="1191"/>
    <w:uiPriority w:val="0"/>
    <w:qFormat/>
    <w:pPr>
      <w:jc w:val="center"/>
      <w:spacing w:before="60" w:after="60"/>
    </w:pPr>
    <w:rPr>
      <w:rFonts w:eastAsia="等线"/>
      <w:sz w:val="24"/>
    </w:rPr>
  </w:style>
  <w:style w:type="character" w:styleId="1193" w:customStyle="1">
    <w:name w:val="Heading 3 Char1"/>
    <w:uiPriority w:val="0"/>
    <w:qFormat/>
    <w:rPr>
      <w:rFonts w:eastAsia="宋体"/>
      <w:b/>
      <w:bCs/>
      <w:sz w:val="24"/>
      <w:szCs w:val="32"/>
      <w:lang w:val="en-US" w:eastAsia="zh-CN" w:bidi="ar-SA"/>
    </w:rPr>
  </w:style>
  <w:style w:type="character" w:styleId="119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95" w:customStyle="1">
    <w:name w:val="font51"/>
    <w:uiPriority w:val="0"/>
    <w:qFormat/>
    <w:rPr>
      <w:rFonts w:ascii="Calibri" w:hAnsi="Calibri" w:cs="Calibri"/>
      <w:color w:val="000000"/>
      <w:sz w:val="24"/>
      <w:szCs w:val="24"/>
      <w:u w:val="none"/>
    </w:rPr>
  </w:style>
  <w:style w:type="character" w:styleId="1196" w:customStyle="1">
    <w:name w:val="不明显强调1"/>
    <w:uiPriority w:val="0"/>
    <w:qFormat/>
    <w:rPr>
      <w:i/>
      <w:iCs/>
      <w:color w:val="808080"/>
    </w:rPr>
  </w:style>
  <w:style w:type="character" w:styleId="1197" w:customStyle="1">
    <w:name w:val="批注主题 Char1"/>
    <w:uiPriority w:val="0"/>
    <w:qFormat/>
    <w:rPr>
      <w:rFonts w:ascii="Times New Roman" w:hAnsi="Times New Roman" w:eastAsia="宋体" w:cs="Times New Roman"/>
      <w:b/>
      <w:bCs/>
      <w:sz w:val="20"/>
      <w:szCs w:val="20"/>
    </w:rPr>
  </w:style>
  <w:style w:type="character" w:styleId="1198" w:customStyle="1">
    <w:name w:val="Char Char24"/>
    <w:uiPriority w:val="0"/>
    <w:qFormat/>
    <w:rPr>
      <w:rFonts w:eastAsia="宋体"/>
      <w:b/>
      <w:bCs/>
      <w:sz w:val="32"/>
      <w:szCs w:val="44"/>
      <w:lang w:val="en-US" w:eastAsia="zh-CN" w:bidi="ar-SA"/>
    </w:rPr>
  </w:style>
  <w:style w:type="character" w:styleId="1199" w:customStyle="1">
    <w:name w:val="Char Char20"/>
    <w:uiPriority w:val="0"/>
    <w:qFormat/>
    <w:rPr>
      <w:rFonts w:ascii="Times New Roman" w:hAnsi="Times New Roman" w:eastAsia="宋体" w:cs="Times New Roman"/>
      <w:b/>
      <w:bCs/>
      <w:sz w:val="24"/>
      <w:szCs w:val="32"/>
    </w:rPr>
  </w:style>
  <w:style w:type="character" w:styleId="1200" w:customStyle="1">
    <w:name w:val="书籍标题1"/>
    <w:uiPriority w:val="0"/>
    <w:qFormat/>
    <w:rPr>
      <w:b/>
      <w:bCs/>
      <w:smallCaps/>
      <w:spacing w:val="5"/>
    </w:rPr>
  </w:style>
  <w:style w:type="character" w:styleId="1201" w:customStyle="1">
    <w:name w:val="Keyboard"/>
    <w:uiPriority w:val="0"/>
    <w:qFormat/>
    <w:rPr>
      <w:rFonts w:ascii="Courier New" w:hAnsi="Courier New"/>
      <w:b/>
      <w:sz w:val="20"/>
    </w:rPr>
  </w:style>
  <w:style w:type="character" w:styleId="1202" w:customStyle="1">
    <w:name w:val="批注主题 字符1"/>
    <w:uiPriority w:val="99"/>
    <w:semiHidden/>
    <w:qFormat/>
    <w:rPr>
      <w:b/>
      <w:bCs/>
      <w:sz w:val="21"/>
      <w:szCs w:val="24"/>
    </w:rPr>
  </w:style>
  <w:style w:type="character" w:styleId="1203" w:customStyle="1">
    <w:name w:val="页脚 Char"/>
    <w:uiPriority w:val="99"/>
    <w:qFormat/>
    <w:rPr>
      <w:sz w:val="18"/>
      <w:szCs w:val="18"/>
    </w:rPr>
  </w:style>
  <w:style w:type="character" w:styleId="1204" w:customStyle="1">
    <w:name w:val="Title Char"/>
    <w:uiPriority w:val="0"/>
    <w:qFormat/>
    <w:rPr>
      <w:rFonts w:ascii="Cambria" w:hAnsi="Cambria"/>
      <w:b/>
      <w:sz w:val="32"/>
      <w:lang w:bidi="ar-SA"/>
    </w:rPr>
  </w:style>
  <w:style w:type="paragraph" w:styleId="1205" w:customStyle="1">
    <w:name w:val="三级标题"/>
    <w:basedOn w:val="823"/>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06" w:customStyle="1">
    <w:name w:val="表格正文"/>
    <w:basedOn w:val="758"/>
    <w:uiPriority w:val="0"/>
    <w:qFormat/>
    <w:pPr>
      <w:ind w:firstLine="200"/>
      <w:spacing w:line="360" w:lineRule="auto"/>
    </w:pPr>
    <w:rPr>
      <w:rFonts w:ascii="宋体" w:hAnsi="Times New Roman" w:eastAsia="宋体"/>
      <w:sz w:val="24"/>
      <w:szCs w:val="20"/>
    </w:rPr>
  </w:style>
  <w:style w:type="paragraph" w:styleId="1207" w:customStyle="1">
    <w:name w:val="标题 H5"/>
    <w:basedOn w:val="758"/>
    <w:next w:val="758"/>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08" w:customStyle="1">
    <w:name w:val="段"/>
    <w:basedOn w:val="758"/>
    <w:next w:val="758"/>
    <w:uiPriority w:val="0"/>
    <w:qFormat/>
    <w:pPr>
      <w:ind w:firstLine="200"/>
      <w:spacing w:line="360" w:lineRule="auto"/>
      <w:widowControl/>
    </w:pPr>
    <w:rPr>
      <w:rFonts w:ascii="宋体" w:hAnsi="宋体" w:eastAsia="宋体" w:cs="宋体"/>
      <w:szCs w:val="21"/>
    </w:rPr>
  </w:style>
  <w:style w:type="paragraph" w:styleId="120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0" w:customStyle="1">
    <w:name w:val="标题 H4"/>
    <w:basedOn w:val="758"/>
    <w:next w:val="758"/>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11" w:customStyle="1">
    <w:name w:val="表格标题"/>
    <w:basedOn w:val="758"/>
    <w:next w:val="758"/>
    <w:uiPriority w:val="0"/>
    <w:qFormat/>
    <w:pPr>
      <w:jc w:val="left"/>
      <w:spacing w:after="160"/>
    </w:pPr>
    <w:rPr>
      <w:rFonts w:ascii="仿宋" w:hAnsi="仿宋" w:eastAsia="仿宋"/>
      <w:b/>
      <w:bCs/>
      <w:sz w:val="22"/>
      <w:szCs w:val="21"/>
    </w:rPr>
  </w:style>
  <w:style w:type="paragraph" w:styleId="1212" w:customStyle="1">
    <w:name w:val="xl46"/>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1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4" w:customStyle="1">
    <w:name w:val="xl37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5" w:customStyle="1">
    <w:name w:val="k 正文"/>
    <w:basedOn w:val="758"/>
    <w:uiPriority w:val="0"/>
    <w:qFormat/>
    <w:pPr>
      <w:ind w:firstLine="200"/>
      <w:spacing w:line="360" w:lineRule="auto"/>
    </w:pPr>
    <w:rPr>
      <w:rFonts w:ascii="Times New Roman" w:hAnsi="Times New Roman" w:eastAsia="宋体"/>
    </w:rPr>
  </w:style>
  <w:style w:type="paragraph" w:styleId="1216" w:customStyle="1">
    <w:name w:val="font17"/>
    <w:basedOn w:val="75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17" w:customStyle="1">
    <w:name w:val="H1"/>
    <w:basedOn w:val="758"/>
    <w:next w:val="758"/>
    <w:uiPriority w:val="0"/>
    <w:qFormat/>
    <w:pPr>
      <w:jc w:val="left"/>
      <w:keepNext/>
      <w:spacing w:before="100" w:after="100"/>
      <w:outlineLvl w:val="1"/>
    </w:pPr>
    <w:rPr>
      <w:rFonts w:ascii="Times New Roman" w:hAnsi="Times New Roman" w:eastAsia="宋体"/>
      <w:b/>
      <w:sz w:val="48"/>
      <w:szCs w:val="20"/>
    </w:rPr>
  </w:style>
  <w:style w:type="paragraph" w:styleId="1218" w:customStyle="1">
    <w:name w:val="Char"/>
    <w:basedOn w:val="758"/>
    <w:uiPriority w:val="0"/>
    <w:qFormat/>
    <w:pPr>
      <w:jc w:val="left"/>
      <w:spacing w:after="160" w:line="240" w:lineRule="exact"/>
      <w:widowControl/>
    </w:pPr>
    <w:rPr>
      <w:rFonts w:ascii="Times New Roman" w:hAnsi="Times New Roman" w:eastAsia="宋体"/>
      <w:szCs w:val="24"/>
    </w:rPr>
  </w:style>
  <w:style w:type="paragraph" w:styleId="1219" w:customStyle="1">
    <w:name w:val="reader-word-layer"/>
    <w:basedOn w:val="758"/>
    <w:uiPriority w:val="0"/>
    <w:qFormat/>
    <w:pPr>
      <w:jc w:val="left"/>
      <w:spacing w:before="100" w:beforeAutospacing="1" w:after="100" w:afterAutospacing="1"/>
      <w:widowControl/>
    </w:pPr>
    <w:rPr>
      <w:rFonts w:ascii="宋体" w:hAnsi="宋体" w:eastAsia="宋体" w:cs="宋体"/>
      <w:sz w:val="24"/>
      <w:szCs w:val="24"/>
    </w:rPr>
  </w:style>
  <w:style w:type="paragraph" w:styleId="1220" w:customStyle="1">
    <w:name w:val="xl6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1" w:customStyle="1">
    <w:name w:val="xl78"/>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2" w:customStyle="1">
    <w:name w:val="xl36"/>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23" w:customStyle="1">
    <w:name w:val="xl2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24" w:customStyle="1">
    <w:name w:val="目录文字"/>
    <w:basedOn w:val="758"/>
    <w:uiPriority w:val="0"/>
    <w:qFormat/>
    <w:pPr>
      <w:jc w:val="left"/>
      <w:spacing w:line="480" w:lineRule="auto"/>
      <w:widowControl/>
    </w:pPr>
    <w:rPr>
      <w:rFonts w:ascii="宋体" w:hAnsi="宋体" w:eastAsia="宋体"/>
      <w:sz w:val="24"/>
      <w:szCs w:val="20"/>
    </w:rPr>
  </w:style>
  <w:style w:type="paragraph" w:styleId="1225" w:customStyle="1">
    <w:name w:val="列表段落2"/>
    <w:basedOn w:val="758"/>
    <w:uiPriority w:val="0"/>
    <w:qFormat/>
    <w:pPr>
      <w:ind w:firstLine="420"/>
    </w:pPr>
    <w:rPr>
      <w:rFonts w:ascii="Times New Roman" w:hAnsi="Times New Roman" w:eastAsia="宋体"/>
      <w:szCs w:val="21"/>
    </w:rPr>
  </w:style>
  <w:style w:type="paragraph" w:styleId="1226" w:customStyle="1">
    <w:name w:val="空半行"/>
    <w:basedOn w:val="758"/>
    <w:uiPriority w:val="0"/>
    <w:qFormat/>
    <w:pPr>
      <w:spacing w:line="120" w:lineRule="exact"/>
    </w:pPr>
    <w:rPr>
      <w:rFonts w:ascii="Times New Roman" w:hAnsi="Times New Roman" w:eastAsia="仿宋_GB2312"/>
      <w:color w:val="ffffff"/>
      <w:sz w:val="30"/>
      <w:szCs w:val="20"/>
    </w:rPr>
  </w:style>
  <w:style w:type="paragraph" w:styleId="1227" w:customStyle="1">
    <w:name w:val="xl4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28" w:customStyle="1">
    <w:name w:val="xl45"/>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29" w:customStyle="1">
    <w:name w:val="内容文本"/>
    <w:basedOn w:val="1047"/>
    <w:uiPriority w:val="0"/>
    <w:qFormat/>
    <w:pPr>
      <w:contextualSpacing/>
      <w:ind w:firstLine="200"/>
      <w:jc w:val="left"/>
      <w:spacing w:line="360" w:lineRule="auto"/>
    </w:pPr>
    <w:rPr>
      <w:rFonts w:ascii="宋体" w:hAnsi="宋体" w:eastAsia="宋体"/>
      <w:sz w:val="24"/>
      <w:lang w:eastAsia="en-US" w:bidi="en-US"/>
    </w:rPr>
  </w:style>
  <w:style w:type="paragraph" w:styleId="1230" w:customStyle="1">
    <w:name w:val="font12"/>
    <w:basedOn w:val="758"/>
    <w:uiPriority w:val="0"/>
    <w:qFormat/>
    <w:pPr>
      <w:jc w:val="left"/>
      <w:spacing w:before="100" w:beforeAutospacing="1" w:after="100" w:afterAutospacing="1"/>
      <w:widowControl/>
    </w:pPr>
    <w:rPr>
      <w:rFonts w:ascii="宋体" w:hAnsi="宋体" w:eastAsia="宋体" w:cs="宋体"/>
      <w:b/>
      <w:bCs/>
      <w:sz w:val="22"/>
    </w:rPr>
  </w:style>
  <w:style w:type="paragraph" w:styleId="1231" w:customStyle="1">
    <w:name w:val="1"/>
    <w:basedOn w:val="758"/>
    <w:next w:val="758"/>
    <w:uiPriority w:val="0"/>
    <w:qFormat/>
    <w:rPr>
      <w:rFonts w:ascii="Times New Roman" w:hAnsi="Times New Roman" w:eastAsia="宋体"/>
      <w:szCs w:val="24"/>
    </w:rPr>
  </w:style>
  <w:style w:type="paragraph" w:styleId="1232" w:customStyle="1">
    <w:name w:val="_Style 1"/>
    <w:basedOn w:val="758"/>
    <w:uiPriority w:val="0"/>
    <w:qFormat/>
    <w:pPr>
      <w:ind w:firstLine="420"/>
    </w:pPr>
    <w:rPr>
      <w:rFonts w:ascii="Times New Roman" w:hAnsi="Times New Roman" w:eastAsia="宋体"/>
      <w:sz w:val="20"/>
      <w:szCs w:val="20"/>
    </w:rPr>
  </w:style>
  <w:style w:type="paragraph" w:styleId="1233" w:customStyle="1">
    <w:name w:val="xl6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4" w:customStyle="1">
    <w:name w:val="xl3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35" w:customStyle="1">
    <w:name w:val="xl10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6" w:customStyle="1">
    <w:name w:val="font7"/>
    <w:basedOn w:val="758"/>
    <w:uiPriority w:val="0"/>
    <w:qFormat/>
    <w:pPr>
      <w:jc w:val="left"/>
      <w:spacing w:before="100" w:beforeAutospacing="1" w:after="100" w:afterAutospacing="1"/>
      <w:widowControl/>
    </w:pPr>
    <w:rPr>
      <w:rFonts w:ascii="宋体" w:hAnsi="宋体" w:eastAsia="宋体" w:cs="宋体"/>
      <w:sz w:val="16"/>
      <w:szCs w:val="16"/>
    </w:rPr>
  </w:style>
  <w:style w:type="paragraph" w:styleId="1237" w:customStyle="1">
    <w:name w:val="xl108"/>
    <w:basedOn w:val="75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8" w:customStyle="1">
    <w:name w:val="TOC 标题_0"/>
    <w:basedOn w:val="1239"/>
    <w:next w:val="1053"/>
    <w:uiPriority w:val="0"/>
    <w:qFormat/>
    <w:pPr>
      <w:outlineLvl w:val="9"/>
    </w:pPr>
    <w:rPr>
      <w:rFonts w:ascii="Calibri" w:hAnsi="Calibri"/>
    </w:rPr>
  </w:style>
  <w:style w:type="paragraph" w:styleId="1239" w:customStyle="1">
    <w:name w:val="标题 1_0"/>
    <w:basedOn w:val="1053"/>
    <w:next w:val="1053"/>
    <w:uiPriority w:val="0"/>
    <w:qFormat/>
    <w:pPr>
      <w:keepLines/>
      <w:keepNext/>
      <w:spacing w:before="340" w:after="330" w:line="576" w:lineRule="auto"/>
      <w:outlineLvl w:val="0"/>
    </w:pPr>
    <w:rPr>
      <w:b/>
      <w:bCs/>
      <w:sz w:val="44"/>
      <w:szCs w:val="44"/>
    </w:rPr>
  </w:style>
  <w:style w:type="paragraph" w:styleId="1240" w:customStyle="1">
    <w:name w:val="xl95"/>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1" w:customStyle="1">
    <w:name w:val="xl3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42" w:customStyle="1">
    <w:name w:val="标题 3_0"/>
    <w:basedOn w:val="1053"/>
    <w:next w:val="1053"/>
    <w:uiPriority w:val="0"/>
    <w:qFormat/>
    <w:pPr>
      <w:keepLines/>
      <w:keepNext/>
      <w:spacing w:before="260" w:after="260" w:line="413" w:lineRule="auto"/>
      <w:outlineLvl w:val="2"/>
    </w:pPr>
    <w:rPr>
      <w:b/>
      <w:bCs/>
      <w:sz w:val="32"/>
      <w:szCs w:val="32"/>
    </w:rPr>
  </w:style>
  <w:style w:type="paragraph" w:styleId="1243" w:customStyle="1">
    <w:name w:val="xl3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44" w:customStyle="1">
    <w:name w:val="xl2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45" w:customStyle="1">
    <w:name w:val="Char Char6 Char Char Char Char"/>
    <w:basedOn w:val="758"/>
    <w:uiPriority w:val="0"/>
    <w:qFormat/>
    <w:pPr>
      <w:jc w:val="left"/>
      <w:spacing w:after="160" w:line="240" w:lineRule="exact"/>
      <w:widowControl/>
    </w:pPr>
    <w:rPr>
      <w:rFonts w:ascii="仿宋_GB2312" w:hAnsi="Times New Roman" w:eastAsia="仿宋_GB2312"/>
      <w:sz w:val="32"/>
      <w:szCs w:val="32"/>
    </w:rPr>
  </w:style>
  <w:style w:type="paragraph" w:styleId="124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7" w:customStyle="1">
    <w:name w:val="列出段落21"/>
    <w:basedOn w:val="758"/>
    <w:uiPriority w:val="34"/>
    <w:qFormat/>
    <w:pPr>
      <w:ind w:firstLine="420"/>
    </w:pPr>
    <w:rPr>
      <w:rFonts w:ascii="Times New Roman" w:hAnsi="Times New Roman" w:eastAsia="宋体"/>
      <w:szCs w:val="20"/>
    </w:rPr>
  </w:style>
  <w:style w:type="paragraph" w:styleId="1248" w:customStyle="1">
    <w:name w:val="xl7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9" w:customStyle="1">
    <w:name w:val="msonormal"/>
    <w:basedOn w:val="758"/>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xl8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1" w:customStyle="1">
    <w:name w:val="xl101"/>
    <w:basedOn w:val="75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2" w:customStyle="1">
    <w:name w:val="xl9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3" w:customStyle="1">
    <w:name w:val="xl11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4" w:customStyle="1">
    <w:name w:val="flNote"/>
    <w:basedOn w:val="758"/>
    <w:uiPriority w:val="0"/>
    <w:qFormat/>
    <w:pPr>
      <w:jc w:val="center"/>
      <w:spacing w:before="320" w:after="160" w:line="360" w:lineRule="atLeast"/>
    </w:pPr>
    <w:rPr>
      <w:rFonts w:ascii="Arial" w:hAnsi="Times New Roman" w:eastAsia="黑体"/>
      <w:sz w:val="30"/>
      <w:szCs w:val="20"/>
    </w:rPr>
  </w:style>
  <w:style w:type="paragraph" w:styleId="1255" w:customStyle="1">
    <w:name w:val="xl9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6" w:customStyle="1">
    <w:name w:val="Char Char Char Char"/>
    <w:basedOn w:val="983"/>
    <w:uiPriority w:val="0"/>
    <w:qFormat/>
    <w:pPr>
      <w:spacing w:line="360" w:lineRule="auto"/>
    </w:pPr>
    <w:rPr>
      <w:rFonts w:ascii="Tahoma" w:hAnsi="Tahoma"/>
      <w:sz w:val="24"/>
      <w:szCs w:val="24"/>
    </w:rPr>
  </w:style>
  <w:style w:type="paragraph" w:styleId="1257" w:customStyle="1">
    <w:name w:val="xl7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8" w:customStyle="1">
    <w:name w:val="样式 (西文) 仿宋_GB2312 居中 行距: 1.5 倍行距"/>
    <w:basedOn w:val="758"/>
    <w:uiPriority w:val="0"/>
    <w:qFormat/>
    <w:pPr>
      <w:jc w:val="center"/>
      <w:spacing w:line="360" w:lineRule="auto"/>
    </w:pPr>
    <w:rPr>
      <w:rFonts w:ascii="宋体" w:hAnsi="宋体" w:eastAsia="宋体" w:cs="宋体"/>
      <w:szCs w:val="20"/>
    </w:rPr>
  </w:style>
  <w:style w:type="paragraph" w:styleId="1259" w:customStyle="1">
    <w:name w:val="xl80"/>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60" w:customStyle="1">
    <w:name w:val="H6"/>
    <w:basedOn w:val="758"/>
    <w:next w:val="758"/>
    <w:uiPriority w:val="0"/>
    <w:qFormat/>
    <w:pPr>
      <w:jc w:val="left"/>
      <w:keepNext/>
      <w:spacing w:before="100" w:after="100"/>
      <w:outlineLvl w:val="6"/>
    </w:pPr>
    <w:rPr>
      <w:rFonts w:ascii="Times New Roman" w:hAnsi="Times New Roman" w:eastAsia="宋体"/>
      <w:b/>
      <w:sz w:val="16"/>
      <w:szCs w:val="20"/>
    </w:rPr>
  </w:style>
  <w:style w:type="paragraph" w:styleId="1261" w:customStyle="1">
    <w:name w:val="菲页(卷)"/>
    <w:basedOn w:val="961"/>
    <w:next w:val="1213"/>
    <w:uiPriority w:val="0"/>
    <w:qFormat/>
    <w:pPr>
      <w:ind w:left="1380" w:hanging="855"/>
      <w:tabs>
        <w:tab w:val="left" w:pos="1380" w:leader="none"/>
      </w:tabs>
      <w:outlineLvl w:val="1"/>
    </w:pPr>
  </w:style>
  <w:style w:type="paragraph" w:styleId="1262" w:customStyle="1">
    <w:name w:val="xl49"/>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63" w:customStyle="1">
    <w:name w:val="font18"/>
    <w:basedOn w:val="758"/>
    <w:uiPriority w:val="0"/>
    <w:qFormat/>
    <w:pPr>
      <w:jc w:val="left"/>
      <w:spacing w:before="100" w:beforeAutospacing="1" w:after="100" w:afterAutospacing="1"/>
      <w:widowControl/>
    </w:pPr>
    <w:rPr>
      <w:rFonts w:ascii="Times New Roman" w:hAnsi="Times New Roman" w:eastAsia="宋体"/>
      <w:sz w:val="22"/>
    </w:rPr>
  </w:style>
  <w:style w:type="paragraph" w:styleId="1264" w:customStyle="1">
    <w:name w:val="样式 小四 段前: 5 磅 段后: 5 磅 首行缩进:  2 字符"/>
    <w:basedOn w:val="758"/>
    <w:uiPriority w:val="0"/>
    <w:qFormat/>
    <w:pPr>
      <w:spacing w:line="360" w:lineRule="auto"/>
    </w:pPr>
    <w:rPr>
      <w:rFonts w:ascii="宋体" w:hAnsi="宋体" w:eastAsia="宋体"/>
      <w:szCs w:val="21"/>
    </w:rPr>
  </w:style>
  <w:style w:type="paragraph" w:styleId="1265" w:customStyle="1">
    <w:name w:val="xl81"/>
    <w:basedOn w:val="75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66" w:customStyle="1">
    <w:name w:val="font10"/>
    <w:basedOn w:val="758"/>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67" w:customStyle="1">
    <w:name w:val="彩色列表1"/>
    <w:basedOn w:val="758"/>
    <w:uiPriority w:val="99"/>
    <w:qFormat/>
    <w:pPr>
      <w:ind w:firstLine="420"/>
    </w:pPr>
    <w:rPr>
      <w:rFonts w:ascii="Calibri" w:hAnsi="Calibri" w:eastAsia="宋体"/>
    </w:rPr>
  </w:style>
  <w:style w:type="paragraph" w:styleId="1268" w:customStyle="1">
    <w:name w:val="xl104"/>
    <w:basedOn w:val="75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9" w:customStyle="1">
    <w:name w:val="_Style 9"/>
    <w:basedOn w:val="758"/>
    <w:uiPriority w:val="0"/>
    <w:qFormat/>
    <w:pPr>
      <w:ind w:firstLine="420"/>
    </w:pPr>
    <w:rPr>
      <w:rFonts w:ascii="Calibri" w:hAnsi="Calibri" w:eastAsia="宋体"/>
      <w:szCs w:val="24"/>
    </w:rPr>
  </w:style>
  <w:style w:type="paragraph" w:styleId="1270">
    <w:name w:val="List Paragraph"/>
    <w:basedOn w:val="758"/>
    <w:uiPriority w:val="0"/>
    <w:qFormat/>
    <w:pPr>
      <w:ind w:firstLine="420"/>
    </w:pPr>
    <w:rPr>
      <w:rFonts w:ascii="Times New Roman" w:hAnsi="Times New Roman" w:eastAsia="宋体"/>
      <w:szCs w:val="21"/>
    </w:rPr>
  </w:style>
  <w:style w:type="paragraph" w:styleId="1271" w:customStyle="1">
    <w:name w:val="xl43"/>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72" w:customStyle="1">
    <w:name w:val="xl51"/>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73" w:customStyle="1">
    <w:name w:val="xl3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4" w:customStyle="1">
    <w:name w:val="标题_0"/>
    <w:basedOn w:val="1275"/>
    <w:uiPriority w:val="0"/>
    <w:qFormat/>
    <w:pPr>
      <w:jc w:val="center"/>
      <w:spacing w:before="120" w:after="120" w:line="360" w:lineRule="auto"/>
      <w:outlineLvl w:val="0"/>
    </w:pPr>
    <w:rPr>
      <w:rFonts w:ascii="黑体" w:hAnsi="Arial" w:eastAsia="黑体"/>
      <w:b/>
      <w:bCs/>
      <w:sz w:val="32"/>
      <w:szCs w:val="32"/>
    </w:rPr>
  </w:style>
  <w:style w:type="paragraph" w:styleId="1275" w:customStyle="1">
    <w:name w:val="正文_1"/>
    <w:uiPriority w:val="0"/>
    <w:qFormat/>
    <w:rPr>
      <w:rFonts w:hint="default" w:ascii="Times New Roman" w:hAnsi="Times New Roman" w:eastAsia="宋体" w:cs="Times New Roman"/>
      <w:sz w:val="21"/>
      <w:szCs w:val="22"/>
      <w:lang w:val="en-US" w:eastAsia="zh-CN" w:bidi="ar-SA"/>
    </w:rPr>
  </w:style>
  <w:style w:type="paragraph" w:styleId="1276" w:customStyle="1">
    <w:name w:val="Address"/>
    <w:basedOn w:val="758"/>
    <w:next w:val="758"/>
    <w:uiPriority w:val="0"/>
    <w:qFormat/>
    <w:pPr>
      <w:jc w:val="left"/>
    </w:pPr>
    <w:rPr>
      <w:rFonts w:ascii="Times New Roman" w:hAnsi="Times New Roman" w:eastAsia="宋体"/>
      <w:i/>
      <w:sz w:val="24"/>
      <w:szCs w:val="20"/>
    </w:rPr>
  </w:style>
  <w:style w:type="paragraph" w:styleId="1277" w:customStyle="1">
    <w:name w:val="xl367"/>
    <w:basedOn w:val="75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78" w:customStyle="1">
    <w:name w:val="Char11"/>
    <w:basedOn w:val="758"/>
    <w:uiPriority w:val="0"/>
    <w:qFormat/>
    <w:rPr>
      <w:rFonts w:ascii="Times New Roman" w:hAnsi="Times New Roman" w:eastAsia="宋体"/>
      <w:szCs w:val="24"/>
    </w:rPr>
  </w:style>
  <w:style w:type="paragraph" w:styleId="1279" w:customStyle="1">
    <w:name w:val="xl3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80" w:customStyle="1">
    <w:name w:val="Definition List"/>
    <w:basedOn w:val="758"/>
    <w:next w:val="1281"/>
    <w:uiPriority w:val="0"/>
    <w:qFormat/>
    <w:pPr>
      <w:ind w:left="360"/>
      <w:jc w:val="left"/>
    </w:pPr>
    <w:rPr>
      <w:rFonts w:ascii="Times New Roman" w:hAnsi="Times New Roman" w:eastAsia="宋体"/>
      <w:sz w:val="24"/>
      <w:szCs w:val="20"/>
    </w:rPr>
  </w:style>
  <w:style w:type="paragraph" w:styleId="1281" w:customStyle="1">
    <w:name w:val="Definition Term"/>
    <w:basedOn w:val="758"/>
    <w:next w:val="1280"/>
    <w:uiPriority w:val="0"/>
    <w:qFormat/>
    <w:pPr>
      <w:jc w:val="left"/>
    </w:pPr>
    <w:rPr>
      <w:rFonts w:ascii="Times New Roman" w:hAnsi="Times New Roman" w:eastAsia="宋体"/>
      <w:sz w:val="24"/>
      <w:szCs w:val="20"/>
    </w:rPr>
  </w:style>
  <w:style w:type="paragraph" w:styleId="1282" w:customStyle="1">
    <w:name w:val="font16"/>
    <w:basedOn w:val="758"/>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83" w:customStyle="1">
    <w:name w:val="xl48"/>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8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xl96"/>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86" w:customStyle="1">
    <w:name w:val="Char Char Char Char1"/>
    <w:basedOn w:val="758"/>
    <w:uiPriority w:val="0"/>
    <w:qFormat/>
    <w:pPr>
      <w:jc w:val="left"/>
      <w:spacing w:after="160" w:line="240" w:lineRule="exact"/>
      <w:widowControl/>
    </w:pPr>
    <w:rPr>
      <w:rFonts w:ascii="Verdana" w:hAnsi="Verdana" w:eastAsia="宋体"/>
      <w:sz w:val="20"/>
      <w:szCs w:val="20"/>
      <w:lang w:eastAsia="en-US"/>
    </w:rPr>
  </w:style>
  <w:style w:type="paragraph" w:styleId="1287" w:customStyle="1">
    <w:name w:val="xl7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8" w:customStyle="1">
    <w:name w:val="H5"/>
    <w:basedOn w:val="758"/>
    <w:next w:val="758"/>
    <w:uiPriority w:val="0"/>
    <w:qFormat/>
    <w:pPr>
      <w:jc w:val="left"/>
      <w:keepNext/>
      <w:spacing w:before="100" w:after="100"/>
      <w:outlineLvl w:val="5"/>
    </w:pPr>
    <w:rPr>
      <w:rFonts w:ascii="Times New Roman" w:hAnsi="Times New Roman" w:eastAsia="宋体"/>
      <w:b/>
      <w:sz w:val="20"/>
      <w:szCs w:val="20"/>
    </w:rPr>
  </w:style>
  <w:style w:type="paragraph" w:styleId="1289" w:customStyle="1">
    <w:name w:val="H4"/>
    <w:basedOn w:val="758"/>
    <w:next w:val="758"/>
    <w:uiPriority w:val="0"/>
    <w:qFormat/>
    <w:pPr>
      <w:jc w:val="left"/>
      <w:keepNext/>
      <w:spacing w:before="100" w:after="100"/>
      <w:outlineLvl w:val="4"/>
    </w:pPr>
    <w:rPr>
      <w:rFonts w:ascii="Times New Roman" w:hAnsi="Times New Roman" w:eastAsia="宋体"/>
      <w:b/>
      <w:sz w:val="24"/>
      <w:szCs w:val="20"/>
    </w:rPr>
  </w:style>
  <w:style w:type="paragraph" w:styleId="1290" w:customStyle="1">
    <w:name w:val="xl36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1" w:customStyle="1">
    <w:name w:val="xl10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2" w:customStyle="1">
    <w:name w:val="标题 4_0"/>
    <w:basedOn w:val="1053"/>
    <w:next w:val="1053"/>
    <w:uiPriority w:val="0"/>
    <w:qFormat/>
    <w:pPr>
      <w:keepLines/>
      <w:keepNext/>
      <w:spacing w:before="280" w:after="290" w:line="372" w:lineRule="auto"/>
      <w:outlineLvl w:val="3"/>
    </w:pPr>
    <w:rPr>
      <w:rFonts w:ascii="Cambria" w:hAnsi="Cambria"/>
      <w:b/>
      <w:bCs/>
      <w:sz w:val="28"/>
      <w:szCs w:val="28"/>
    </w:rPr>
  </w:style>
  <w:style w:type="paragraph" w:styleId="1293" w:customStyle="1">
    <w:name w:val="xl79"/>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94" w:customStyle="1">
    <w:name w:val="p0"/>
    <w:basedOn w:val="758"/>
    <w:uiPriority w:val="0"/>
    <w:qFormat/>
    <w:pPr>
      <w:widowControl/>
    </w:pPr>
    <w:rPr>
      <w:rFonts w:ascii="Calibri" w:hAnsi="Calibri" w:eastAsia="宋体" w:cs="宋体"/>
      <w:szCs w:val="21"/>
    </w:rPr>
  </w:style>
  <w:style w:type="paragraph" w:styleId="1295" w:customStyle="1">
    <w:name w:val="font0"/>
    <w:basedOn w:val="758"/>
    <w:uiPriority w:val="0"/>
    <w:qFormat/>
    <w:pPr>
      <w:jc w:val="left"/>
      <w:spacing w:before="100" w:beforeAutospacing="1" w:after="100" w:afterAutospacing="1"/>
      <w:widowControl/>
    </w:pPr>
    <w:rPr>
      <w:rFonts w:ascii="宋体" w:hAnsi="宋体" w:eastAsia="宋体" w:cs="宋体"/>
      <w:color w:val="000000"/>
      <w:sz w:val="22"/>
    </w:rPr>
  </w:style>
  <w:style w:type="paragraph" w:styleId="1296" w:customStyle="1">
    <w:name w:val="xl7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7" w:customStyle="1">
    <w:name w:val="font14"/>
    <w:basedOn w:val="758"/>
    <w:uiPriority w:val="0"/>
    <w:qFormat/>
    <w:pPr>
      <w:jc w:val="left"/>
      <w:spacing w:before="100" w:beforeAutospacing="1" w:after="100" w:afterAutospacing="1"/>
      <w:widowControl/>
    </w:pPr>
    <w:rPr>
      <w:rFonts w:ascii="宋体" w:hAnsi="宋体" w:eastAsia="宋体" w:cs="宋体"/>
      <w:sz w:val="12"/>
      <w:szCs w:val="12"/>
    </w:rPr>
  </w:style>
  <w:style w:type="paragraph" w:styleId="1298" w:customStyle="1">
    <w:name w:val="项目编号3"/>
    <w:basedOn w:val="758"/>
    <w:next w:val="758"/>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99" w:customStyle="1">
    <w:name w:val="xl4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00"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01" w:customStyle="1">
    <w:name w:val="菲页2"/>
    <w:basedOn w:val="823"/>
    <w:uiPriority w:val="0"/>
    <w:qFormat/>
    <w:pPr>
      <w:ind w:left="2265" w:hanging="900"/>
      <w:tabs>
        <w:tab w:val="left" w:pos="2265" w:leader="none"/>
      </w:tabs>
    </w:pPr>
    <w:rPr>
      <w:rFonts w:ascii="黑体" w:hAnsi="宋体" w:eastAsia="黑体"/>
      <w:b w:val="0"/>
      <w:sz w:val="44"/>
    </w:rPr>
  </w:style>
  <w:style w:type="paragraph" w:styleId="1302" w:customStyle="1">
    <w:name w:val="xl83"/>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3" w:customStyle="1">
    <w:name w:val="xl111"/>
    <w:basedOn w:val="75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4" w:customStyle="1">
    <w:name w:val="Char Char1 Char"/>
    <w:basedOn w:val="758"/>
    <w:uiPriority w:val="0"/>
    <w:qFormat/>
    <w:pPr>
      <w:jc w:val="left"/>
      <w:spacing w:after="160" w:line="240" w:lineRule="exact"/>
      <w:widowControl/>
    </w:pPr>
    <w:rPr>
      <w:rFonts w:ascii="仿宋_GB2312" w:hAnsi="Times New Roman" w:eastAsia="仿宋_GB2312"/>
      <w:sz w:val="32"/>
      <w:szCs w:val="32"/>
    </w:rPr>
  </w:style>
  <w:style w:type="paragraph" w:styleId="1305" w:customStyle="1">
    <w:name w:val="样式 标题 2 + Times New Roman 四号 非加粗 段前: 5 磅 段后: 0 磅 行距: 固定值 20..."/>
    <w:basedOn w:val="962"/>
    <w:uiPriority w:val="0"/>
    <w:qFormat/>
    <w:pPr>
      <w:jc w:val="center"/>
      <w:spacing w:before="100" w:after="0" w:line="400" w:lineRule="exact"/>
    </w:pPr>
    <w:rPr>
      <w:rFonts w:ascii="Times New Roman" w:hAnsi="Times New Roman" w:cs="宋体"/>
      <w:b w:val="0"/>
      <w:bCs w:val="0"/>
      <w:sz w:val="28"/>
      <w:szCs w:val="20"/>
    </w:rPr>
  </w:style>
  <w:style w:type="paragraph" w:styleId="1306" w:customStyle="1">
    <w:name w:val="font13"/>
    <w:basedOn w:val="758"/>
    <w:uiPriority w:val="0"/>
    <w:qFormat/>
    <w:pPr>
      <w:jc w:val="left"/>
      <w:spacing w:before="100" w:beforeAutospacing="1" w:after="100" w:afterAutospacing="1"/>
      <w:widowControl/>
    </w:pPr>
    <w:rPr>
      <w:rFonts w:ascii="Times New Roman" w:hAnsi="Times New Roman" w:eastAsia="宋体"/>
      <w:b/>
      <w:bCs/>
      <w:sz w:val="22"/>
    </w:rPr>
  </w:style>
  <w:style w:type="paragraph" w:styleId="1307" w:customStyle="1">
    <w:name w:val="H3"/>
    <w:basedOn w:val="758"/>
    <w:next w:val="758"/>
    <w:uiPriority w:val="0"/>
    <w:qFormat/>
    <w:pPr>
      <w:jc w:val="left"/>
      <w:keepNext/>
      <w:spacing w:before="100" w:after="100"/>
      <w:outlineLvl w:val="3"/>
    </w:pPr>
    <w:rPr>
      <w:rFonts w:ascii="Times New Roman" w:hAnsi="Times New Roman" w:eastAsia="宋体"/>
      <w:b/>
      <w:sz w:val="28"/>
      <w:szCs w:val="20"/>
    </w:rPr>
  </w:style>
  <w:style w:type="paragraph" w:styleId="1308" w:customStyle="1">
    <w:name w:val="xl100"/>
    <w:basedOn w:val="75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9" w:customStyle="1">
    <w:name w:val="Char Char Char Char Char Char Char"/>
    <w:basedOn w:val="758"/>
    <w:uiPriority w:val="0"/>
    <w:qFormat/>
    <w:pPr>
      <w:jc w:val="left"/>
      <w:spacing w:after="160" w:line="240" w:lineRule="exact"/>
      <w:widowControl/>
    </w:pPr>
    <w:rPr>
      <w:rFonts w:ascii="Times New Roman" w:hAnsi="Times New Roman" w:eastAsia="宋体"/>
      <w:szCs w:val="24"/>
    </w:rPr>
  </w:style>
  <w:style w:type="paragraph" w:styleId="1310" w:customStyle="1">
    <w:name w:val="xl9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1" w:customStyle="1">
    <w:name w:val="xl365"/>
    <w:basedOn w:val="75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12" w:customStyle="1">
    <w:name w:val="正文文本_0"/>
    <w:basedOn w:val="1053"/>
    <w:uiPriority w:val="0"/>
    <w:qFormat/>
    <w:pPr>
      <w:ind w:left="72" w:right="30"/>
      <w:jc w:val="center"/>
      <w:spacing w:after="60" w:line="360" w:lineRule="atLeast"/>
    </w:pPr>
    <w:rPr>
      <w:sz w:val="20"/>
      <w:szCs w:val="20"/>
    </w:rPr>
  </w:style>
  <w:style w:type="paragraph" w:styleId="1313" w:customStyle="1">
    <w:name w:val="font11"/>
    <w:basedOn w:val="75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14" w:customStyle="1">
    <w:name w:val="修订1"/>
    <w:uiPriority w:val="0"/>
    <w:unhideWhenUsed/>
    <w:qFormat/>
    <w:rPr>
      <w:rFonts w:hint="default" w:ascii="Times New Roman" w:hAnsi="Times New Roman" w:eastAsia="宋体" w:cs="Times New Roman"/>
      <w:sz w:val="21"/>
      <w:lang w:val="en-US" w:eastAsia="zh-CN" w:bidi="ar-SA"/>
    </w:rPr>
  </w:style>
  <w:style w:type="paragraph" w:styleId="1315" w:customStyle="1">
    <w:name w:val="xl10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16" w:customStyle="1">
    <w:name w:val="font6"/>
    <w:basedOn w:val="758"/>
    <w:uiPriority w:val="0"/>
    <w:qFormat/>
    <w:pPr>
      <w:jc w:val="left"/>
      <w:spacing w:before="100" w:beforeAutospacing="1" w:after="100" w:afterAutospacing="1"/>
      <w:widowControl/>
    </w:pPr>
    <w:rPr>
      <w:rFonts w:ascii="宋体" w:hAnsi="宋体" w:eastAsia="宋体" w:cs="宋体"/>
      <w:sz w:val="22"/>
    </w:rPr>
  </w:style>
  <w:style w:type="paragraph" w:styleId="1317" w:customStyle="1">
    <w:name w:val="xl8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8" w:customStyle="1">
    <w:name w:val="默认段落字体 Para Char"/>
    <w:basedOn w:val="758"/>
    <w:uiPriority w:val="0"/>
    <w:qFormat/>
    <w:pPr>
      <w:ind w:firstLine="200"/>
      <w:spacing w:line="360" w:lineRule="auto"/>
    </w:pPr>
    <w:rPr>
      <w:rFonts w:ascii="宋体" w:hAnsi="宋体" w:eastAsia="宋体" w:cs="宋体"/>
      <w:sz w:val="24"/>
      <w:szCs w:val="24"/>
    </w:rPr>
  </w:style>
  <w:style w:type="paragraph" w:styleId="1319" w:customStyle="1">
    <w:name w:val="纯文本3"/>
    <w:basedOn w:val="758"/>
    <w:uiPriority w:val="0"/>
    <w:qFormat/>
    <w:rPr>
      <w:rFonts w:ascii="宋体" w:hAnsi="Courier New" w:eastAsia="楷体_GB2312"/>
      <w:sz w:val="26"/>
      <w:szCs w:val="20"/>
    </w:rPr>
  </w:style>
  <w:style w:type="paragraph" w:styleId="1320" w:customStyle="1">
    <w:name w:val="Char Char Char Char Char Char1 Char"/>
    <w:basedOn w:val="758"/>
    <w:uiPriority w:val="0"/>
    <w:qFormat/>
    <w:pPr>
      <w:jc w:val="left"/>
      <w:spacing w:after="160" w:line="240" w:lineRule="exact"/>
      <w:widowControl/>
    </w:pPr>
    <w:rPr>
      <w:rFonts w:ascii="Verdana" w:hAnsi="Verdana" w:eastAsia="宋体"/>
      <w:szCs w:val="20"/>
      <w:lang w:eastAsia="en-US"/>
    </w:rPr>
  </w:style>
  <w:style w:type="paragraph" w:styleId="1321" w:customStyle="1">
    <w:name w:val="xl50"/>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22" w:customStyle="1">
    <w:name w:val="xl8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23" w:customStyle="1">
    <w:name w:val="样式 标题 3 + (中文) 黑体 小四 非加粗 段前: 7.8 磅 段后: 0 磅 行距: 固定值 20 磅"/>
    <w:basedOn w:val="823"/>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24" w:customStyle="1">
    <w:name w:val="xl94"/>
    <w:basedOn w:val="75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25" w:customStyle="1">
    <w:name w:val="表格"/>
    <w:basedOn w:val="758"/>
    <w:uiPriority w:val="0"/>
    <w:qFormat/>
    <w:pPr>
      <w:jc w:val="center"/>
    </w:pPr>
    <w:rPr>
      <w:rFonts w:ascii="华文细黑" w:hAnsi="华文细黑" w:eastAsia="宋体"/>
      <w:szCs w:val="20"/>
    </w:rPr>
  </w:style>
  <w:style w:type="paragraph" w:styleId="1326" w:customStyle="1">
    <w:name w:val="默认段落字体 Para Char Char Char Char Char Char Char"/>
    <w:basedOn w:val="758"/>
    <w:uiPriority w:val="0"/>
    <w:qFormat/>
    <w:rPr>
      <w:rFonts w:ascii="Tahoma" w:hAnsi="Tahoma" w:eastAsia="宋体"/>
      <w:sz w:val="24"/>
      <w:szCs w:val="20"/>
    </w:rPr>
  </w:style>
  <w:style w:type="paragraph" w:styleId="1327"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28" w:customStyle="1">
    <w:name w:val="xl9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29" w:customStyle="1">
    <w:name w:val="Char Char2"/>
    <w:basedOn w:val="758"/>
    <w:uiPriority w:val="0"/>
    <w:qFormat/>
    <w:pPr>
      <w:spacing w:line="240" w:lineRule="exact"/>
    </w:pPr>
    <w:rPr>
      <w:rFonts w:ascii="Times New Roman" w:hAnsi="Times New Roman" w:eastAsia="宋体"/>
      <w:szCs w:val="24"/>
    </w:rPr>
  </w:style>
  <w:style w:type="paragraph" w:styleId="1330" w:customStyle="1">
    <w:name w:val="Blockquote"/>
    <w:basedOn w:val="758"/>
    <w:uiPriority w:val="0"/>
    <w:qFormat/>
    <w:pPr>
      <w:ind w:left="360" w:right="360"/>
      <w:jc w:val="left"/>
      <w:spacing w:before="100" w:after="100"/>
    </w:pPr>
    <w:rPr>
      <w:rFonts w:ascii="Calibri" w:hAnsi="Calibri" w:eastAsia="宋体"/>
      <w:sz w:val="24"/>
      <w:szCs w:val="20"/>
    </w:rPr>
  </w:style>
  <w:style w:type="paragraph" w:styleId="1331" w:customStyle="1">
    <w:name w:val="xl37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2" w:customStyle="1">
    <w:name w:val="Table Paragraph"/>
    <w:basedOn w:val="758"/>
    <w:uiPriority w:val="0"/>
    <w:qFormat/>
    <w:pPr>
      <w:jc w:val="left"/>
    </w:pPr>
    <w:rPr>
      <w:rFonts w:ascii="PMingLiU" w:hAnsi="PMingLiU" w:eastAsia="PMingLiU" w:cs="PMingLiU"/>
      <w:sz w:val="22"/>
      <w:lang w:val="zh-CN" w:bidi="zh-CN"/>
    </w:rPr>
  </w:style>
  <w:style w:type="paragraph" w:styleId="1333" w:customStyle="1">
    <w:name w:val="xl6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4" w:customStyle="1">
    <w:name w:val="xl9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35" w:customStyle="1">
    <w:name w:val="xl106"/>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36" w:customStyle="1">
    <w:name w:val="font19"/>
    <w:basedOn w:val="758"/>
    <w:uiPriority w:val="0"/>
    <w:qFormat/>
    <w:pPr>
      <w:jc w:val="left"/>
      <w:spacing w:before="100" w:beforeAutospacing="1" w:after="100" w:afterAutospacing="1"/>
      <w:widowControl/>
    </w:pPr>
    <w:rPr>
      <w:rFonts w:ascii="Times New Roman" w:hAnsi="Times New Roman" w:eastAsia="宋体"/>
      <w:sz w:val="12"/>
      <w:szCs w:val="12"/>
    </w:rPr>
  </w:style>
  <w:style w:type="paragraph" w:styleId="1337" w:customStyle="1">
    <w:name w:val="xl8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8" w:customStyle="1">
    <w:name w:val="_Style 37"/>
    <w:basedOn w:val="758"/>
    <w:next w:val="758"/>
    <w:uiPriority w:val="0"/>
    <w:qFormat/>
    <w:rPr>
      <w:rFonts w:ascii="Times New Roman" w:hAnsi="Times New Roman" w:eastAsia="宋体"/>
      <w:szCs w:val="24"/>
    </w:rPr>
  </w:style>
  <w:style w:type="paragraph" w:styleId="1339" w:customStyle="1">
    <w:name w:val="font15"/>
    <w:basedOn w:val="75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40" w:customStyle="1">
    <w:name w:val="目录"/>
    <w:basedOn w:val="758"/>
    <w:uiPriority w:val="0"/>
    <w:qFormat/>
    <w:pPr>
      <w:jc w:val="center"/>
      <w:widowControl/>
    </w:pPr>
    <w:rPr>
      <w:rFonts w:ascii="宋体" w:hAnsi="Times New Roman" w:eastAsia="宋体"/>
      <w:b/>
      <w:sz w:val="36"/>
      <w:szCs w:val="20"/>
    </w:rPr>
  </w:style>
  <w:style w:type="paragraph" w:styleId="1341" w:customStyle="1">
    <w:name w:val="2-2ji"/>
    <w:basedOn w:val="962"/>
    <w:uiPriority w:val="0"/>
    <w:qFormat/>
    <w:pPr>
      <w:jc w:val="center"/>
      <w:spacing w:before="0" w:after="0" w:line="360" w:lineRule="auto"/>
    </w:pPr>
    <w:rPr>
      <w:rFonts w:ascii="宋体" w:hAnsi="宋体" w:eastAsia="宋体"/>
      <w:sz w:val="36"/>
      <w:szCs w:val="24"/>
    </w:rPr>
  </w:style>
  <w:style w:type="paragraph" w:styleId="1342" w:customStyle="1">
    <w:name w:val="xl7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43" w:customStyle="1">
    <w:name w:val="List Paragraph1"/>
    <w:basedOn w:val="758"/>
    <w:uiPriority w:val="0"/>
    <w:qFormat/>
    <w:pPr>
      <w:ind w:firstLine="420"/>
    </w:pPr>
    <w:rPr>
      <w:rFonts w:ascii="Times New Roman" w:hAnsi="Times New Roman" w:eastAsia="宋体"/>
      <w:szCs w:val="21"/>
    </w:rPr>
  </w:style>
  <w:style w:type="paragraph" w:styleId="1344" w:customStyle="1">
    <w:name w:val="TOC 标题2"/>
    <w:basedOn w:val="961"/>
    <w:next w:val="75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45" w:customStyle="1">
    <w:name w:val="xl10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6" w:customStyle="1">
    <w:name w:val="font9"/>
    <w:basedOn w:val="758"/>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47" w:customStyle="1">
    <w:name w:val="xl366"/>
    <w:basedOn w:val="75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48" w:customStyle="1">
    <w:name w:val="样式 标题 1 + 黑体 三号 非加粗 居中 段前: 6 磅 段后: 6 磅 行距: 固定值 20 磅"/>
    <w:basedOn w:val="96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49" w:customStyle="1">
    <w:name w:val="xl107"/>
    <w:basedOn w:val="75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0" w:customStyle="1">
    <w:name w:val="xl36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1" w:customStyle="1">
    <w:name w:val="xl68"/>
    <w:basedOn w:val="758"/>
    <w:uiPriority w:val="0"/>
    <w:qFormat/>
    <w:pPr>
      <w:jc w:val="center"/>
      <w:spacing w:before="100" w:beforeAutospacing="1" w:after="100" w:afterAutospacing="1"/>
      <w:widowControl/>
    </w:pPr>
    <w:rPr>
      <w:rFonts w:ascii="宋体" w:hAnsi="宋体" w:eastAsia="宋体" w:cs="宋体"/>
      <w:sz w:val="20"/>
      <w:szCs w:val="20"/>
    </w:rPr>
  </w:style>
  <w:style w:type="paragraph" w:styleId="1352" w:customStyle="1">
    <w:name w:val="样式1"/>
    <w:basedOn w:val="758"/>
    <w:uiPriority w:val="0"/>
    <w:qFormat/>
    <w:pPr>
      <w:spacing w:before="120" w:after="120" w:line="300" w:lineRule="auto"/>
    </w:pPr>
    <w:rPr>
      <w:rFonts w:ascii="宋体" w:hAnsi="宋体" w:eastAsia="宋体"/>
      <w:b/>
      <w:sz w:val="24"/>
      <w:szCs w:val="20"/>
    </w:rPr>
  </w:style>
  <w:style w:type="paragraph" w:styleId="1353" w:customStyle="1">
    <w:name w:val="xl8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54" w:customStyle="1">
    <w:name w:val="xl84"/>
    <w:basedOn w:val="75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5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56" w:customStyle="1">
    <w:name w:val="xl4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7" w:customStyle="1">
    <w:name w:val="z-Bottom of Form"/>
    <w:next w:val="75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58" w:customStyle="1">
    <w:name w:val="z-Top of Form"/>
    <w:next w:val="75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59"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60" w:customStyle="1">
    <w:name w:val="xl3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61" w:customStyle="1">
    <w:name w:val="Char Char Char Char Char Char Char Char Char Char"/>
    <w:basedOn w:val="758"/>
    <w:uiPriority w:val="0"/>
    <w:qFormat/>
    <w:pPr>
      <w:ind w:left="432" w:hanging="432"/>
      <w:tabs>
        <w:tab w:val="left" w:pos="898" w:leader="none"/>
      </w:tabs>
    </w:pPr>
    <w:rPr>
      <w:rFonts w:ascii="Times New Roman" w:hAnsi="Times New Roman" w:eastAsia="宋体"/>
      <w:sz w:val="24"/>
      <w:szCs w:val="24"/>
    </w:rPr>
  </w:style>
  <w:style w:type="paragraph" w:styleId="1362" w:customStyle="1">
    <w:name w:val="xl41"/>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63"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64" w:customStyle="1">
    <w:name w:val="菲页1"/>
    <w:basedOn w:val="962"/>
    <w:uiPriority w:val="0"/>
    <w:qFormat/>
    <w:pPr>
      <w:jc w:val="center"/>
      <w:spacing w:before="312" w:after="312" w:line="360" w:lineRule="auto"/>
      <w:widowControl/>
    </w:pPr>
    <w:rPr>
      <w:rFonts w:ascii="黑体" w:hAnsi="宋体"/>
      <w:b w:val="0"/>
      <w:color w:val="000000"/>
      <w:sz w:val="52"/>
      <w:szCs w:val="20"/>
    </w:rPr>
  </w:style>
  <w:style w:type="paragraph" w:styleId="1365" w:customStyle="1">
    <w:name w:val="xl3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66" w:customStyle="1">
    <w:name w:val="font8"/>
    <w:basedOn w:val="75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67" w:customStyle="1">
    <w:name w:val="xl9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68" w:customStyle="1">
    <w:name w:val="Char Char Char Char Char Char Char Char Char Char1"/>
    <w:basedOn w:val="758"/>
    <w:uiPriority w:val="0"/>
    <w:qFormat/>
    <w:pPr>
      <w:ind w:left="315" w:hanging="315"/>
      <w:tabs>
        <w:tab w:val="left" w:pos="315" w:leader="none"/>
      </w:tabs>
    </w:pPr>
    <w:rPr>
      <w:rFonts w:ascii="Times New Roman" w:hAnsi="Times New Roman" w:eastAsia="宋体"/>
      <w:sz w:val="24"/>
      <w:szCs w:val="24"/>
    </w:rPr>
  </w:style>
  <w:style w:type="paragraph" w:styleId="1369" w:customStyle="1">
    <w:name w:val="xl2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70" w:customStyle="1">
    <w:name w:val="默认段落字体 Para Char Char Char"/>
    <w:basedOn w:val="758"/>
    <w:uiPriority w:val="0"/>
    <w:qFormat/>
    <w:rPr>
      <w:rFonts w:ascii="Times New Roman" w:hAnsi="Times New Roman" w:eastAsia="宋体"/>
      <w:szCs w:val="24"/>
    </w:rPr>
  </w:style>
  <w:style w:type="paragraph" w:styleId="137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文档正文"/>
    <w:basedOn w:val="758"/>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73" w:customStyle="1">
    <w:name w:val="font5"/>
    <w:basedOn w:val="758"/>
    <w:uiPriority w:val="0"/>
    <w:qFormat/>
    <w:pPr>
      <w:jc w:val="left"/>
      <w:spacing w:before="100" w:beforeAutospacing="1" w:after="100" w:afterAutospacing="1"/>
      <w:widowControl/>
    </w:pPr>
    <w:rPr>
      <w:rFonts w:ascii="宋体" w:hAnsi="宋体" w:eastAsia="宋体" w:cs="宋体"/>
      <w:sz w:val="18"/>
      <w:szCs w:val="18"/>
    </w:rPr>
  </w:style>
  <w:style w:type="paragraph" w:styleId="1374" w:customStyle="1">
    <w:name w:val="xl44"/>
    <w:basedOn w:val="75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75" w:customStyle="1">
    <w:name w:val="正文缩进_0"/>
    <w:basedOn w:val="1275"/>
    <w:uiPriority w:val="0"/>
    <w:qFormat/>
    <w:pPr>
      <w:ind w:firstLine="420"/>
      <w:jc w:val="both"/>
      <w:widowControl w:val="off"/>
    </w:pPr>
    <w:rPr>
      <w:u w:val="single"/>
    </w:rPr>
  </w:style>
  <w:style w:type="paragraph" w:styleId="1376" w:customStyle="1">
    <w:name w:val="xl36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7" w:customStyle="1">
    <w:name w:val="Preformatted"/>
    <w:basedOn w:val="75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78" w:customStyle="1">
    <w:name w:val="xl11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79" w:customStyle="1">
    <w:name w:val="H2"/>
    <w:basedOn w:val="758"/>
    <w:next w:val="758"/>
    <w:uiPriority w:val="0"/>
    <w:qFormat/>
    <w:pPr>
      <w:jc w:val="left"/>
      <w:keepNext/>
      <w:spacing w:before="100" w:after="100"/>
      <w:outlineLvl w:val="2"/>
    </w:pPr>
    <w:rPr>
      <w:rFonts w:ascii="Times New Roman" w:hAnsi="Times New Roman" w:eastAsia="宋体"/>
      <w:b/>
      <w:sz w:val="36"/>
      <w:szCs w:val="20"/>
    </w:rPr>
  </w:style>
  <w:style w:type="paragraph" w:styleId="1380" w:customStyle="1">
    <w:name w:val="xl7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81" w:customStyle="1">
    <w:name w:val="xl8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82" w:customStyle="1">
    <w:name w:val="xl7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83"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84" w:customStyle="1">
    <w:name w:val="xl7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5" w:customStyle="1">
    <w:name w:val="xl36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6"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87" w:customStyle="1">
    <w:name w:val="xl3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88" w:customStyle="1">
    <w:name w:val="xl99"/>
    <w:basedOn w:val="75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9" w:customStyle="1">
    <w:name w:val="xl36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0" w:customStyle="1">
    <w:name w:val="Char1"/>
    <w:basedOn w:val="758"/>
    <w:uiPriority w:val="0"/>
    <w:qFormat/>
    <w:pPr>
      <w:jc w:val="left"/>
      <w:spacing w:after="160" w:line="240" w:lineRule="exact"/>
      <w:widowControl/>
    </w:pPr>
    <w:rPr>
      <w:rFonts w:ascii="Times New Roman" w:hAnsi="Times New Roman" w:eastAsia="宋体"/>
      <w:szCs w:val="24"/>
    </w:rPr>
  </w:style>
  <w:style w:type="paragraph" w:styleId="1391" w:customStyle="1">
    <w:name w:val="xl2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92" w:customStyle="1">
    <w:name w:val="TOC 标题11"/>
    <w:basedOn w:val="758"/>
    <w:next w:val="758"/>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93" w:customStyle="1">
    <w:name w:val="标题 H3"/>
    <w:basedOn w:val="758"/>
    <w:next w:val="758"/>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394" w:customStyle="1">
    <w:name w:val="标题 H2"/>
    <w:basedOn w:val="758"/>
    <w:next w:val="758"/>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395" w:customStyle="1">
    <w:name w:val="_Style 16"/>
    <w:basedOn w:val="758"/>
    <w:next w:val="1047"/>
    <w:uiPriority w:val="99"/>
    <w:qFormat/>
    <w:pPr>
      <w:ind w:firstLine="420"/>
      <w:spacing w:line="360" w:lineRule="auto"/>
    </w:pPr>
    <w:rPr>
      <w:rFonts w:ascii="Calibri" w:hAnsi="Calibri" w:eastAsia="宋体"/>
      <w:sz w:val="24"/>
    </w:rPr>
  </w:style>
  <w:style w:type="table" w:styleId="1396" w:customStyle="1">
    <w:name w:val="网格型1"/>
    <w:basedOn w:val="971"/>
    <w:uiPriority w:val="39"/>
    <w:qFormat/>
    <w:tblPr>
      <w:tblCellMar>
        <w:left w:w="0" w:type="dxa"/>
        <w:top w:w="0" w:type="dxa"/>
        <w:right w:w="0" w:type="dxa"/>
        <w:bottom w:w="0" w:type="dxa"/>
      </w:tblCellMar>
    </w:tblPr>
  </w:style>
  <w:style w:type="table" w:styleId="1397" w:customStyle="1">
    <w:name w:val="自定网格1"/>
    <w:basedOn w:val="971"/>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table" w:styleId="1398" w:customStyle="1">
    <w:name w:val="网格型2"/>
    <w:basedOn w:val="971"/>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character" w:styleId="1399" w:customStyle="1">
    <w:name w:val="NormalCharacter1"/>
    <w:uiPriority w:val="0"/>
    <w:qFormat/>
  </w:style>
  <w:style w:type="character" w:styleId="1400" w:customStyle="1">
    <w:name w:val="列出段落 Char"/>
    <w:uiPriority w:val="34"/>
    <w:qFormat/>
    <w:rPr>
      <w:sz w:val="21"/>
      <w:szCs w:val="24"/>
    </w:rPr>
  </w:style>
  <w:style w:type="table" w:styleId="1401" w:customStyle="1">
    <w:name w:val="网格型3"/>
    <w:basedOn w:val="971"/>
    <w:uiPriority w:val="39"/>
    <w:qFormat/>
    <w:rPr>
      <w:rFonts w:ascii="Calibri" w:hAnsi="Calibri" w:eastAsia="宋体"/>
    </w:rPr>
    <w:tblPr>
      <w:tblCellMar>
        <w:left w:w="0" w:type="dxa"/>
        <w:top w:w="0" w:type="dxa"/>
        <w:right w:w="0" w:type="dxa"/>
        <w:bottom w:w="0" w:type="dxa"/>
      </w:tblCellMar>
    </w:tblPr>
  </w:style>
  <w:style w:type="table" w:styleId="1402" w:customStyle="1">
    <w:name w:val="网格型4"/>
    <w:basedOn w:val="971"/>
    <w:uiPriority w:val="39"/>
    <w:qFormat/>
    <w:rPr>
      <w:rFonts w:ascii="Calibri" w:hAnsi="Calibri" w:eastAsia="宋体"/>
    </w:rPr>
    <w:tblPr>
      <w:tblCellMar>
        <w:left w:w="0" w:type="dxa"/>
        <w:top w:w="0" w:type="dxa"/>
        <w:right w:w="0" w:type="dxa"/>
        <w:bottom w:w="0" w:type="dxa"/>
      </w:tblCellMar>
    </w:tblPr>
  </w:style>
  <w:style w:type="table" w:styleId="1403" w:customStyle="1">
    <w:name w:val="网格型5"/>
    <w:basedOn w:val="971"/>
    <w:uiPriority w:val="39"/>
    <w:qFormat/>
    <w:rPr>
      <w:rFonts w:ascii="Calibri" w:hAnsi="Calibri" w:eastAsia="宋体"/>
    </w:rPr>
    <w:tblPr>
      <w:tblCellMar>
        <w:left w:w="0" w:type="dxa"/>
        <w:top w:w="0" w:type="dxa"/>
        <w:right w:w="0" w:type="dxa"/>
        <w:bottom w:w="0" w:type="dxa"/>
      </w:tblCellMar>
    </w:tblPr>
  </w:style>
  <w:style w:type="table" w:styleId="1404" w:customStyle="1">
    <w:name w:val="网格型6"/>
    <w:basedOn w:val="971"/>
    <w:uiPriority w:val="39"/>
    <w:qFormat/>
    <w:rPr>
      <w:rFonts w:ascii="Calibri" w:hAnsi="Calibri" w:eastAsia="宋体"/>
    </w:rPr>
    <w:tblPr>
      <w:tblCellMar>
        <w:left w:w="0" w:type="dxa"/>
        <w:top w:w="0" w:type="dxa"/>
        <w:right w:w="0" w:type="dxa"/>
        <w:bottom w:w="0" w:type="dxa"/>
      </w:tblCellMar>
    </w:tblPr>
  </w:style>
  <w:style w:type="paragraph" w:styleId="1405" w:customStyle="1">
    <w:name w:val="引文目录1"/>
    <w:basedOn w:val="758"/>
    <w:next w:val="758"/>
    <w:uiPriority w:val="0"/>
    <w:qFormat/>
    <w:pPr>
      <w:ind w:left="420"/>
    </w:pPr>
  </w:style>
  <w:style w:type="paragraph" w:styleId="1406" w:customStyle="1">
    <w:name w:val="Table Text"/>
    <w:basedOn w:val="758"/>
    <w:uiPriority w:val="0"/>
    <w:semiHidden/>
    <w:qFormat/>
    <w:rPr>
      <w:rFonts w:ascii="宋体" w:hAnsi="宋体" w:eastAsia="宋体" w:cs="宋体"/>
      <w:sz w:val="19"/>
      <w:szCs w:val="19"/>
      <w:lang w:eastAsia="en-US"/>
    </w:rPr>
  </w:style>
  <w:style w:type="table" w:styleId="1407" w:customStyle="1">
    <w:name w:val="Table Normal"/>
    <w:uiPriority w:val="0"/>
    <w:semiHidden/>
    <w:unhideWhenUsed/>
    <w:qFormat/>
    <w:tblPr>
      <w:tblCellMar>
        <w:left w:w="0" w:type="dxa"/>
        <w:top w:w="0" w:type="dxa"/>
        <w:right w:w="0" w:type="dxa"/>
        <w:bottom w:w="0" w:type="dxa"/>
      </w:tblCellMar>
    </w:tblPr>
  </w:style>
  <w:style w:type="paragraph" w:styleId="1408" w:customStyle="1">
    <w:name w:val="PlainText"/>
    <w:basedOn w:val="758"/>
    <w:uiPriority w:val="99"/>
    <w:qFormat/>
    <w:rPr>
      <w:rFonts w:ascii="宋体" w:hAnsi="Courier New"/>
    </w:rPr>
  </w:style>
  <w:style w:type="paragraph" w:styleId="1409" w:customStyle="1">
    <w:name w:val="A."/>
    <w:basedOn w:val="758"/>
    <w:uiPriority w:val="0"/>
    <w:qFormat/>
    <w:pPr>
      <w:ind w:left="693" w:hanging="453"/>
      <w:spacing w:line="360" w:lineRule="exact"/>
      <w:widowControl/>
      <w:tabs>
        <w:tab w:val="left" w:pos="680" w:leader="none"/>
        <w:tab w:val="left" w:pos="960" w:leader="none"/>
      </w:tabs>
    </w:pPr>
    <w:rPr>
      <w:rFonts w:ascii="Times New Roman" w:hAnsi="Times New Roman"/>
      <w:szCs w:val="24"/>
    </w:rPr>
  </w:style>
  <w:style w:type="table" w:styleId="1410" w:customStyle="1">
    <w:name w:val="表格主题1"/>
    <w:basedOn w:val="769"/>
    <w:uiPriority w:val="0"/>
    <w:qFormat/>
    <w:pPr>
      <w:jc w:val="both"/>
      <w:widowControl w:val="off"/>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11" w:customStyle="1">
    <w:name w:val="网格型523"/>
    <w:basedOn w:val="7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2" w:customStyle="1">
    <w:name w:val="列出段落"/>
    <w:uiPriority w:val="34"/>
    <w:qFormat/>
    <w:pPr>
      <w:ind w:firstLine="420"/>
      <w:jc w:val="both"/>
      <w:widowControl w:val="off"/>
    </w:pPr>
    <w:rPr>
      <w:rFonts w:hint="default" w:ascii="Calibri" w:hAnsi="Calibri" w:eastAsia="宋体" w:cs="Times New Roman"/>
      <w:sz w:val="21"/>
      <w:szCs w:val="22"/>
      <w:lang w:eastAsia="zh-CN"/>
    </w:rPr>
  </w:style>
  <w:style w:type="numbering" w:styleId="18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冯虎刚</cp:lastModifiedBy>
  <cp:revision>22</cp:revision>
  <dcterms:created xsi:type="dcterms:W3CDTF">2023-06-12T02:47:00Z</dcterms:created>
  <dcterms:modified xsi:type="dcterms:W3CDTF">2026-07-14T03:01:28Z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96C2D7E765344DCCBFCA9C269A03C4E5_13</vt:lpwstr>
  </property>
  <property fmtid="{D5CDD505-2E9C-101B-9397-08002B2CF9AE}" pid="4" name="KSOTemplateDocerSaveRecord">
    <vt:lpwstr>eyJoZGlkIjoiODBhOGFlZWNmODZiZGI2YmM4ZDViMTVkYmJkZGM5ZGUiLCJ1c2VySWQiOiIxOTkxODA1NjUifQ==</vt:lpwstr>
  </property>
</Properties>
</file>